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C524C">
      <w:pPr>
        <w:spacing w:line="369" w:lineRule="auto"/>
        <w:rPr>
          <w:rFonts w:ascii="Arial"/>
          <w:sz w:val="21"/>
        </w:rPr>
      </w:pPr>
    </w:p>
    <w:p w14:paraId="4CE82C4F">
      <w:pPr>
        <w:pStyle w:val="2"/>
        <w:spacing w:before="72" w:line="224" w:lineRule="auto"/>
        <w:ind w:left="1960"/>
        <w:rPr>
          <w:sz w:val="22"/>
          <w:szCs w:val="22"/>
        </w:rPr>
      </w:pPr>
      <w:r>
        <w:rPr>
          <w:spacing w:val="11"/>
          <w:sz w:val="22"/>
          <w:szCs w:val="22"/>
        </w:rPr>
        <w:t>附件6</w:t>
      </w:r>
    </w:p>
    <w:p w14:paraId="46C4AB4C">
      <w:pPr>
        <w:spacing w:before="224" w:line="321" w:lineRule="auto"/>
        <w:ind w:left="4815" w:right="2050" w:hanging="2450"/>
        <w:rPr>
          <w:rFonts w:ascii="仿宋" w:hAnsi="仿宋" w:eastAsia="仿宋" w:cs="仿宋"/>
          <w:sz w:val="39"/>
          <w:szCs w:val="39"/>
        </w:rPr>
      </w:pPr>
      <w:r>
        <w:rPr>
          <w:rFonts w:ascii="仿宋" w:hAnsi="仿宋" w:eastAsia="仿宋" w:cs="仿宋"/>
          <w:b/>
          <w:bCs/>
          <w:spacing w:val="-14"/>
          <w:sz w:val="39"/>
          <w:szCs w:val="39"/>
        </w:rPr>
        <w:t>常州市知识产权保护中心专利预审服务</w:t>
      </w:r>
      <w:r>
        <w:rPr>
          <w:rFonts w:ascii="仿宋" w:hAnsi="仿宋" w:eastAsia="仿宋" w:cs="仿宋"/>
          <w:sz w:val="39"/>
          <w:szCs w:val="39"/>
        </w:rPr>
        <w:t xml:space="preserve"> </w:t>
      </w:r>
      <w:r>
        <w:rPr>
          <w:rFonts w:ascii="仿宋" w:hAnsi="仿宋" w:eastAsia="仿宋" w:cs="仿宋"/>
          <w:b/>
          <w:bCs/>
          <w:spacing w:val="-10"/>
          <w:sz w:val="39"/>
          <w:szCs w:val="39"/>
        </w:rPr>
        <w:t>分类号表</w:t>
      </w:r>
    </w:p>
    <w:p w14:paraId="3AD3425C">
      <w:pPr>
        <w:spacing w:line="223" w:lineRule="auto"/>
        <w:ind w:left="196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一</w:t>
      </w:r>
      <w:r>
        <w:rPr>
          <w:rFonts w:ascii="仿宋" w:hAnsi="仿宋" w:eastAsia="仿宋" w:cs="仿宋"/>
          <w:spacing w:val="-3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、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IPC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4"/>
          <w:sz w:val="24"/>
          <w:szCs w:val="24"/>
        </w:rPr>
        <w:t>分类号</w:t>
      </w:r>
    </w:p>
    <w:p w14:paraId="3E4D584F">
      <w:pPr>
        <w:spacing w:before="78" w:line="219" w:lineRule="auto"/>
        <w:ind w:left="23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机器人及智能硬件产业领域</w:t>
      </w:r>
    </w:p>
    <w:p w14:paraId="0E03239B">
      <w:pPr>
        <w:spacing w:line="29" w:lineRule="auto"/>
        <w:rPr>
          <w:rFonts w:ascii="Arial"/>
          <w:sz w:val="2"/>
        </w:rPr>
      </w:pPr>
    </w:p>
    <w:tbl>
      <w:tblPr>
        <w:tblStyle w:val="6"/>
        <w:tblW w:w="7239" w:type="dxa"/>
        <w:tblInd w:w="19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258"/>
        <w:gridCol w:w="4423"/>
        <w:gridCol w:w="844"/>
      </w:tblGrid>
      <w:tr w14:paraId="1A0D2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4" w:type="dxa"/>
            <w:vAlign w:val="top"/>
          </w:tcPr>
          <w:p w14:paraId="64C22C43">
            <w:pPr>
              <w:pStyle w:val="7"/>
              <w:spacing w:before="53" w:line="212" w:lineRule="auto"/>
              <w:ind w:left="78"/>
              <w:rPr>
                <w:sz w:val="27"/>
                <w:szCs w:val="27"/>
              </w:rPr>
            </w:pPr>
            <w:r>
              <w:rPr>
                <w:b/>
                <w:bCs/>
                <w:spacing w:val="-6"/>
                <w:sz w:val="27"/>
                <w:szCs w:val="27"/>
              </w:rPr>
              <w:t>序号</w:t>
            </w:r>
          </w:p>
        </w:tc>
        <w:tc>
          <w:tcPr>
            <w:tcW w:w="1258" w:type="dxa"/>
            <w:vAlign w:val="top"/>
          </w:tcPr>
          <w:p w14:paraId="76798458">
            <w:pPr>
              <w:pStyle w:val="7"/>
              <w:spacing w:before="80" w:line="219" w:lineRule="auto"/>
              <w:ind w:left="144"/>
            </w:pPr>
            <w:r>
              <w:rPr>
                <w:b/>
                <w:bCs/>
                <w:spacing w:val="-1"/>
              </w:rPr>
              <w:t>IPC分类号</w:t>
            </w:r>
          </w:p>
        </w:tc>
        <w:tc>
          <w:tcPr>
            <w:tcW w:w="4423" w:type="dxa"/>
            <w:vAlign w:val="top"/>
          </w:tcPr>
          <w:p w14:paraId="0E20C273">
            <w:pPr>
              <w:pStyle w:val="7"/>
              <w:spacing w:before="80" w:line="219" w:lineRule="auto"/>
              <w:ind w:left="1995"/>
            </w:pPr>
            <w:r>
              <w:rPr>
                <w:b/>
                <w:bCs/>
                <w:spacing w:val="-5"/>
              </w:rPr>
              <w:t>类别</w:t>
            </w:r>
          </w:p>
        </w:tc>
        <w:tc>
          <w:tcPr>
            <w:tcW w:w="844" w:type="dxa"/>
            <w:vAlign w:val="top"/>
          </w:tcPr>
          <w:p w14:paraId="134AA11C">
            <w:pPr>
              <w:pStyle w:val="7"/>
              <w:spacing w:before="81" w:line="221" w:lineRule="auto"/>
              <w:ind w:left="21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DB6E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14" w:type="dxa"/>
            <w:vAlign w:val="top"/>
          </w:tcPr>
          <w:p w14:paraId="12565E06">
            <w:pPr>
              <w:pStyle w:val="7"/>
              <w:spacing w:before="101" w:line="218" w:lineRule="auto"/>
              <w:ind w:left="295"/>
            </w:pPr>
            <w:r>
              <w:t>1</w:t>
            </w:r>
          </w:p>
        </w:tc>
        <w:tc>
          <w:tcPr>
            <w:tcW w:w="1258" w:type="dxa"/>
            <w:vAlign w:val="top"/>
          </w:tcPr>
          <w:p w14:paraId="4F1EB5DC">
            <w:pPr>
              <w:pStyle w:val="7"/>
              <w:spacing w:before="132" w:line="184" w:lineRule="auto"/>
              <w:ind w:left="461"/>
            </w:pPr>
            <w:r>
              <w:rPr>
                <w:spacing w:val="-1"/>
              </w:rPr>
              <w:t>B21</w:t>
            </w:r>
          </w:p>
        </w:tc>
        <w:tc>
          <w:tcPr>
            <w:tcW w:w="4423" w:type="dxa"/>
            <w:vAlign w:val="top"/>
          </w:tcPr>
          <w:p w14:paraId="65D588CA">
            <w:pPr>
              <w:pStyle w:val="7"/>
              <w:spacing w:before="78" w:line="219" w:lineRule="auto"/>
              <w:ind w:left="53"/>
            </w:pPr>
            <w:r>
              <w:rPr>
                <w:spacing w:val="-1"/>
              </w:rPr>
              <w:t>基本上无切削的金属机械加工；金属冲压</w:t>
            </w:r>
          </w:p>
        </w:tc>
        <w:tc>
          <w:tcPr>
            <w:tcW w:w="844" w:type="dxa"/>
            <w:vAlign w:val="top"/>
          </w:tcPr>
          <w:p w14:paraId="595F79E3">
            <w:pPr>
              <w:pStyle w:val="7"/>
              <w:spacing w:before="80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71AC6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4" w:type="dxa"/>
            <w:vAlign w:val="top"/>
          </w:tcPr>
          <w:p w14:paraId="294FC68D">
            <w:pPr>
              <w:pStyle w:val="7"/>
              <w:spacing w:before="101" w:line="226" w:lineRule="auto"/>
              <w:ind w:left="295"/>
            </w:pPr>
            <w:r>
              <w:t>2</w:t>
            </w:r>
          </w:p>
        </w:tc>
        <w:tc>
          <w:tcPr>
            <w:tcW w:w="1258" w:type="dxa"/>
            <w:vAlign w:val="top"/>
          </w:tcPr>
          <w:p w14:paraId="2F90649A">
            <w:pPr>
              <w:pStyle w:val="7"/>
              <w:spacing w:before="134" w:line="183" w:lineRule="auto"/>
              <w:ind w:left="461"/>
            </w:pPr>
            <w:r>
              <w:rPr>
                <w:spacing w:val="-1"/>
              </w:rPr>
              <w:t>B23</w:t>
            </w:r>
          </w:p>
        </w:tc>
        <w:tc>
          <w:tcPr>
            <w:tcW w:w="4423" w:type="dxa"/>
            <w:vAlign w:val="top"/>
          </w:tcPr>
          <w:p w14:paraId="7C5197C8">
            <w:pPr>
              <w:pStyle w:val="7"/>
              <w:spacing w:before="79" w:line="219" w:lineRule="auto"/>
              <w:ind w:left="53"/>
            </w:pPr>
            <w:r>
              <w:rPr>
                <w:spacing w:val="-1"/>
              </w:rPr>
              <w:t>机床；不包含在其他类目中的金属加工</w:t>
            </w:r>
          </w:p>
        </w:tc>
        <w:tc>
          <w:tcPr>
            <w:tcW w:w="844" w:type="dxa"/>
            <w:vAlign w:val="top"/>
          </w:tcPr>
          <w:p w14:paraId="0E36E3F0">
            <w:pPr>
              <w:pStyle w:val="7"/>
              <w:spacing w:before="81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0EFD7B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4" w:type="dxa"/>
            <w:vAlign w:val="top"/>
          </w:tcPr>
          <w:p w14:paraId="1ACFDAF5">
            <w:pPr>
              <w:pStyle w:val="7"/>
              <w:spacing w:before="103" w:line="225" w:lineRule="auto"/>
              <w:ind w:left="295"/>
            </w:pPr>
            <w:r>
              <w:t>3</w:t>
            </w:r>
          </w:p>
        </w:tc>
        <w:tc>
          <w:tcPr>
            <w:tcW w:w="1258" w:type="dxa"/>
            <w:vAlign w:val="top"/>
          </w:tcPr>
          <w:p w14:paraId="01E7BE0F">
            <w:pPr>
              <w:pStyle w:val="7"/>
              <w:spacing w:before="135" w:line="183" w:lineRule="auto"/>
              <w:ind w:left="461"/>
            </w:pPr>
            <w:r>
              <w:rPr>
                <w:spacing w:val="-1"/>
              </w:rPr>
              <w:t>B60</w:t>
            </w:r>
          </w:p>
        </w:tc>
        <w:tc>
          <w:tcPr>
            <w:tcW w:w="4423" w:type="dxa"/>
            <w:vAlign w:val="top"/>
          </w:tcPr>
          <w:p w14:paraId="0356AFAC">
            <w:pPr>
              <w:pStyle w:val="7"/>
              <w:spacing w:before="81" w:line="219" w:lineRule="auto"/>
              <w:ind w:left="53"/>
            </w:pPr>
            <w:r>
              <w:rPr>
                <w:spacing w:val="-3"/>
              </w:rPr>
              <w:t>一般车辆</w:t>
            </w:r>
          </w:p>
        </w:tc>
        <w:tc>
          <w:tcPr>
            <w:tcW w:w="844" w:type="dxa"/>
            <w:vAlign w:val="top"/>
          </w:tcPr>
          <w:p w14:paraId="6D42EDBF">
            <w:pPr>
              <w:pStyle w:val="7"/>
              <w:spacing w:before="82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4635E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14" w:type="dxa"/>
            <w:vAlign w:val="top"/>
          </w:tcPr>
          <w:p w14:paraId="20C08985">
            <w:pPr>
              <w:pStyle w:val="7"/>
              <w:spacing w:before="103" w:line="216" w:lineRule="auto"/>
              <w:ind w:left="295"/>
            </w:pPr>
            <w:r>
              <w:t>4</w:t>
            </w:r>
          </w:p>
        </w:tc>
        <w:tc>
          <w:tcPr>
            <w:tcW w:w="1258" w:type="dxa"/>
            <w:vAlign w:val="top"/>
          </w:tcPr>
          <w:p w14:paraId="40EC9F3C">
            <w:pPr>
              <w:pStyle w:val="7"/>
              <w:spacing w:before="136" w:line="183" w:lineRule="auto"/>
              <w:ind w:left="461"/>
            </w:pPr>
            <w:r>
              <w:rPr>
                <w:spacing w:val="-1"/>
              </w:rPr>
              <w:t>B65</w:t>
            </w:r>
          </w:p>
        </w:tc>
        <w:tc>
          <w:tcPr>
            <w:tcW w:w="4423" w:type="dxa"/>
            <w:vAlign w:val="top"/>
          </w:tcPr>
          <w:p w14:paraId="68EDF8C4">
            <w:pPr>
              <w:pStyle w:val="7"/>
              <w:spacing w:before="81" w:line="219" w:lineRule="auto"/>
              <w:ind w:left="53"/>
            </w:pPr>
            <w:r>
              <w:rPr>
                <w:spacing w:val="-1"/>
              </w:rPr>
              <w:t>输送；包装；贮存；搬运薄的或细丝状材料</w:t>
            </w:r>
          </w:p>
        </w:tc>
        <w:tc>
          <w:tcPr>
            <w:tcW w:w="844" w:type="dxa"/>
            <w:vAlign w:val="top"/>
          </w:tcPr>
          <w:p w14:paraId="2371CD1E">
            <w:pPr>
              <w:pStyle w:val="7"/>
              <w:spacing w:before="83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3C0A9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4" w:type="dxa"/>
            <w:vAlign w:val="top"/>
          </w:tcPr>
          <w:p w14:paraId="0BCE7CEC">
            <w:pPr>
              <w:pStyle w:val="7"/>
              <w:spacing w:before="104" w:line="224" w:lineRule="auto"/>
              <w:ind w:left="295"/>
            </w:pPr>
            <w:r>
              <w:t>5</w:t>
            </w:r>
          </w:p>
        </w:tc>
        <w:tc>
          <w:tcPr>
            <w:tcW w:w="1258" w:type="dxa"/>
            <w:vAlign w:val="top"/>
          </w:tcPr>
          <w:p w14:paraId="22FAC677">
            <w:pPr>
              <w:pStyle w:val="7"/>
              <w:spacing w:before="136" w:line="184" w:lineRule="auto"/>
              <w:ind w:left="461"/>
            </w:pPr>
            <w:r>
              <w:rPr>
                <w:spacing w:val="-2"/>
              </w:rPr>
              <w:t>F15</w:t>
            </w:r>
          </w:p>
        </w:tc>
        <w:tc>
          <w:tcPr>
            <w:tcW w:w="4423" w:type="dxa"/>
            <w:vAlign w:val="top"/>
          </w:tcPr>
          <w:p w14:paraId="756A057B">
            <w:pPr>
              <w:pStyle w:val="7"/>
              <w:spacing w:before="82" w:line="219" w:lineRule="auto"/>
              <w:ind w:left="53"/>
            </w:pPr>
            <w:r>
              <w:rPr>
                <w:spacing w:val="-1"/>
              </w:rPr>
              <w:t>流体压力执行机构；一般液压技术和气动技术</w:t>
            </w:r>
          </w:p>
        </w:tc>
        <w:tc>
          <w:tcPr>
            <w:tcW w:w="844" w:type="dxa"/>
            <w:vAlign w:val="top"/>
          </w:tcPr>
          <w:p w14:paraId="3B86A0BB">
            <w:pPr>
              <w:pStyle w:val="7"/>
              <w:spacing w:before="84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49C11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714" w:type="dxa"/>
            <w:vAlign w:val="top"/>
          </w:tcPr>
          <w:p w14:paraId="28A87BDF">
            <w:pPr>
              <w:pStyle w:val="7"/>
              <w:spacing w:before="285"/>
              <w:ind w:left="295"/>
            </w:pPr>
            <w:r>
              <w:t>6</w:t>
            </w:r>
          </w:p>
        </w:tc>
        <w:tc>
          <w:tcPr>
            <w:tcW w:w="1258" w:type="dxa"/>
            <w:vAlign w:val="top"/>
          </w:tcPr>
          <w:p w14:paraId="1D8C9F86">
            <w:pPr>
              <w:spacing w:line="247" w:lineRule="auto"/>
              <w:rPr>
                <w:rFonts w:ascii="Arial"/>
                <w:sz w:val="21"/>
              </w:rPr>
            </w:pPr>
          </w:p>
          <w:p w14:paraId="4059DE27">
            <w:pPr>
              <w:pStyle w:val="7"/>
              <w:spacing w:before="69" w:line="184" w:lineRule="auto"/>
              <w:ind w:left="461"/>
            </w:pPr>
            <w:r>
              <w:rPr>
                <w:spacing w:val="-2"/>
              </w:rPr>
              <w:t>F16</w:t>
            </w:r>
          </w:p>
        </w:tc>
        <w:tc>
          <w:tcPr>
            <w:tcW w:w="4423" w:type="dxa"/>
            <w:vAlign w:val="top"/>
          </w:tcPr>
          <w:p w14:paraId="51A6D25D">
            <w:pPr>
              <w:pStyle w:val="7"/>
              <w:spacing w:before="83" w:line="275" w:lineRule="auto"/>
              <w:ind w:left="53" w:right="143"/>
            </w:pPr>
            <w:r>
              <w:t>工程元件或部件；为产生和保持机器或设备的</w:t>
            </w:r>
            <w:r>
              <w:rPr>
                <w:spacing w:val="15"/>
              </w:rPr>
              <w:t xml:space="preserve"> </w:t>
            </w:r>
            <w:r>
              <w:t>有效运行的一般措施；一般绝热</w:t>
            </w:r>
          </w:p>
        </w:tc>
        <w:tc>
          <w:tcPr>
            <w:tcW w:w="844" w:type="dxa"/>
            <w:vAlign w:val="top"/>
          </w:tcPr>
          <w:p w14:paraId="39B936EB">
            <w:pPr>
              <w:pStyle w:val="7"/>
              <w:spacing w:before="265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55AD4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4" w:type="dxa"/>
            <w:vAlign w:val="top"/>
          </w:tcPr>
          <w:p w14:paraId="66C1E991">
            <w:pPr>
              <w:pStyle w:val="7"/>
              <w:spacing w:before="106" w:line="222" w:lineRule="auto"/>
              <w:ind w:left="295"/>
            </w:pPr>
            <w:r>
              <w:t>7</w:t>
            </w:r>
          </w:p>
        </w:tc>
        <w:tc>
          <w:tcPr>
            <w:tcW w:w="1258" w:type="dxa"/>
            <w:vAlign w:val="top"/>
          </w:tcPr>
          <w:p w14:paraId="0A8DCC67">
            <w:pPr>
              <w:pStyle w:val="7"/>
              <w:spacing w:before="138" w:line="184" w:lineRule="auto"/>
              <w:ind w:left="461"/>
            </w:pPr>
            <w:r>
              <w:rPr>
                <w:spacing w:val="-2"/>
              </w:rPr>
              <w:t>G01</w:t>
            </w:r>
          </w:p>
        </w:tc>
        <w:tc>
          <w:tcPr>
            <w:tcW w:w="4423" w:type="dxa"/>
            <w:vAlign w:val="top"/>
          </w:tcPr>
          <w:p w14:paraId="70F574A7">
            <w:pPr>
              <w:pStyle w:val="7"/>
              <w:spacing w:before="86" w:line="221" w:lineRule="auto"/>
              <w:ind w:left="53"/>
            </w:pPr>
            <w:r>
              <w:rPr>
                <w:spacing w:val="-2"/>
              </w:rPr>
              <w:t>测量；测试</w:t>
            </w:r>
          </w:p>
        </w:tc>
        <w:tc>
          <w:tcPr>
            <w:tcW w:w="844" w:type="dxa"/>
            <w:vAlign w:val="top"/>
          </w:tcPr>
          <w:p w14:paraId="69F574B8">
            <w:pPr>
              <w:pStyle w:val="7"/>
              <w:spacing w:before="86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47693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14" w:type="dxa"/>
            <w:vAlign w:val="top"/>
          </w:tcPr>
          <w:p w14:paraId="65D6AF46">
            <w:pPr>
              <w:pStyle w:val="7"/>
              <w:spacing w:before="117" w:line="221" w:lineRule="auto"/>
              <w:ind w:left="295"/>
            </w:pPr>
            <w:r>
              <w:t>8</w:t>
            </w:r>
          </w:p>
        </w:tc>
        <w:tc>
          <w:tcPr>
            <w:tcW w:w="1258" w:type="dxa"/>
            <w:vAlign w:val="top"/>
          </w:tcPr>
          <w:p w14:paraId="7A15339D">
            <w:pPr>
              <w:pStyle w:val="7"/>
              <w:spacing w:before="149" w:line="184" w:lineRule="auto"/>
              <w:ind w:left="461"/>
            </w:pPr>
            <w:r>
              <w:rPr>
                <w:spacing w:val="-1"/>
              </w:rPr>
              <w:t>H01</w:t>
            </w:r>
          </w:p>
        </w:tc>
        <w:tc>
          <w:tcPr>
            <w:tcW w:w="4423" w:type="dxa"/>
            <w:vAlign w:val="top"/>
          </w:tcPr>
          <w:p w14:paraId="70F81B6B">
            <w:pPr>
              <w:pStyle w:val="7"/>
              <w:spacing w:before="95" w:line="219" w:lineRule="auto"/>
              <w:ind w:left="53"/>
            </w:pPr>
            <w:r>
              <w:rPr>
                <w:spacing w:val="-2"/>
              </w:rPr>
              <w:t>基本电气元件</w:t>
            </w:r>
          </w:p>
        </w:tc>
        <w:tc>
          <w:tcPr>
            <w:tcW w:w="844" w:type="dxa"/>
            <w:vAlign w:val="top"/>
          </w:tcPr>
          <w:p w14:paraId="5758E441">
            <w:pPr>
              <w:pStyle w:val="7"/>
              <w:spacing w:before="97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23D7D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714" w:type="dxa"/>
            <w:vAlign w:val="top"/>
          </w:tcPr>
          <w:p w14:paraId="7CFF9870">
            <w:pPr>
              <w:pStyle w:val="7"/>
              <w:spacing w:before="98" w:line="211" w:lineRule="auto"/>
              <w:ind w:left="295"/>
            </w:pPr>
            <w:r>
              <w:t>9</w:t>
            </w:r>
          </w:p>
        </w:tc>
        <w:tc>
          <w:tcPr>
            <w:tcW w:w="1258" w:type="dxa"/>
            <w:vAlign w:val="top"/>
          </w:tcPr>
          <w:p w14:paraId="10E9F8D1">
            <w:pPr>
              <w:pStyle w:val="7"/>
              <w:spacing w:before="131" w:line="182" w:lineRule="auto"/>
              <w:ind w:left="461"/>
            </w:pPr>
            <w:r>
              <w:rPr>
                <w:spacing w:val="-1"/>
              </w:rPr>
              <w:t>H02</w:t>
            </w:r>
          </w:p>
        </w:tc>
        <w:tc>
          <w:tcPr>
            <w:tcW w:w="4423" w:type="dxa"/>
            <w:vAlign w:val="top"/>
          </w:tcPr>
          <w:p w14:paraId="78AE4F89">
            <w:pPr>
              <w:pStyle w:val="7"/>
              <w:spacing w:before="78" w:line="220" w:lineRule="auto"/>
              <w:ind w:left="53"/>
            </w:pPr>
            <w:r>
              <w:rPr>
                <w:spacing w:val="1"/>
              </w:rPr>
              <w:t>发电、变电或配电</w:t>
            </w:r>
          </w:p>
        </w:tc>
        <w:tc>
          <w:tcPr>
            <w:tcW w:w="844" w:type="dxa"/>
            <w:vAlign w:val="top"/>
          </w:tcPr>
          <w:p w14:paraId="288FC7B7">
            <w:pPr>
              <w:pStyle w:val="7"/>
              <w:spacing w:before="78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  <w:tr w14:paraId="5072E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4" w:type="dxa"/>
            <w:vAlign w:val="top"/>
          </w:tcPr>
          <w:p w14:paraId="38C72552">
            <w:pPr>
              <w:pStyle w:val="7"/>
              <w:spacing w:before="109" w:line="224" w:lineRule="auto"/>
              <w:ind w:left="244"/>
            </w:pPr>
            <w:r>
              <w:rPr>
                <w:spacing w:val="-6"/>
              </w:rPr>
              <w:t>10</w:t>
            </w:r>
          </w:p>
        </w:tc>
        <w:tc>
          <w:tcPr>
            <w:tcW w:w="1258" w:type="dxa"/>
            <w:vAlign w:val="top"/>
          </w:tcPr>
          <w:p w14:paraId="0D9D1E9A">
            <w:pPr>
              <w:pStyle w:val="7"/>
              <w:spacing w:before="142" w:line="183" w:lineRule="auto"/>
              <w:ind w:left="461"/>
            </w:pPr>
            <w:r>
              <w:rPr>
                <w:spacing w:val="-1"/>
              </w:rPr>
              <w:t>H04</w:t>
            </w:r>
          </w:p>
        </w:tc>
        <w:tc>
          <w:tcPr>
            <w:tcW w:w="4423" w:type="dxa"/>
            <w:vAlign w:val="top"/>
          </w:tcPr>
          <w:p w14:paraId="0AAEE962">
            <w:pPr>
              <w:pStyle w:val="7"/>
              <w:spacing w:before="88" w:line="219" w:lineRule="auto"/>
              <w:ind w:left="53"/>
            </w:pPr>
            <w:r>
              <w:rPr>
                <w:spacing w:val="1"/>
              </w:rPr>
              <w:t>电通信技术</w:t>
            </w:r>
          </w:p>
        </w:tc>
        <w:tc>
          <w:tcPr>
            <w:tcW w:w="844" w:type="dxa"/>
            <w:vAlign w:val="top"/>
          </w:tcPr>
          <w:p w14:paraId="0017592E">
            <w:pPr>
              <w:pStyle w:val="7"/>
              <w:spacing w:before="89" w:line="220" w:lineRule="auto"/>
              <w:ind w:left="210"/>
            </w:pPr>
            <w:r>
              <w:rPr>
                <w:spacing w:val="5"/>
              </w:rPr>
              <w:t>原有</w:t>
            </w:r>
          </w:p>
        </w:tc>
      </w:tr>
    </w:tbl>
    <w:p w14:paraId="5E3A1E89">
      <w:pPr>
        <w:spacing w:line="362" w:lineRule="auto"/>
        <w:rPr>
          <w:rFonts w:ascii="Arial"/>
          <w:sz w:val="21"/>
        </w:rPr>
      </w:pPr>
    </w:p>
    <w:p w14:paraId="0734A624">
      <w:pPr>
        <w:spacing w:before="81" w:line="210" w:lineRule="auto"/>
        <w:ind w:left="2310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1"/>
          <w:sz w:val="25"/>
          <w:szCs w:val="25"/>
        </w:rPr>
        <w:t>新能源产业领域</w:t>
      </w:r>
    </w:p>
    <w:tbl>
      <w:tblPr>
        <w:tblStyle w:val="6"/>
        <w:tblW w:w="7219" w:type="dxa"/>
        <w:tblInd w:w="19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268"/>
        <w:gridCol w:w="4413"/>
        <w:gridCol w:w="824"/>
      </w:tblGrid>
      <w:tr w14:paraId="78CD5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14" w:type="dxa"/>
            <w:vAlign w:val="top"/>
          </w:tcPr>
          <w:p w14:paraId="0A860303">
            <w:pPr>
              <w:pStyle w:val="7"/>
              <w:spacing w:before="81" w:line="221" w:lineRule="auto"/>
              <w:ind w:left="13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268" w:type="dxa"/>
            <w:vAlign w:val="top"/>
          </w:tcPr>
          <w:p w14:paraId="3B6D194C">
            <w:pPr>
              <w:pStyle w:val="7"/>
              <w:spacing w:before="80" w:line="219" w:lineRule="auto"/>
              <w:ind w:left="154"/>
            </w:pPr>
            <w:r>
              <w:rPr>
                <w:b/>
                <w:bCs/>
                <w:spacing w:val="-2"/>
              </w:rPr>
              <w:t>IPC分类号</w:t>
            </w:r>
          </w:p>
        </w:tc>
        <w:tc>
          <w:tcPr>
            <w:tcW w:w="4413" w:type="dxa"/>
            <w:vAlign w:val="top"/>
          </w:tcPr>
          <w:p w14:paraId="1BF899D7">
            <w:pPr>
              <w:pStyle w:val="7"/>
              <w:spacing w:before="80" w:line="219" w:lineRule="auto"/>
              <w:ind w:left="1965"/>
            </w:pPr>
            <w:r>
              <w:rPr>
                <w:b/>
                <w:bCs/>
                <w:spacing w:val="-5"/>
              </w:rPr>
              <w:t>类别</w:t>
            </w:r>
          </w:p>
        </w:tc>
        <w:tc>
          <w:tcPr>
            <w:tcW w:w="824" w:type="dxa"/>
            <w:vAlign w:val="top"/>
          </w:tcPr>
          <w:p w14:paraId="3D5C6C57">
            <w:pPr>
              <w:pStyle w:val="7"/>
              <w:spacing w:before="81" w:line="221" w:lineRule="auto"/>
              <w:ind w:left="203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0D519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714" w:type="dxa"/>
            <w:vAlign w:val="top"/>
          </w:tcPr>
          <w:p w14:paraId="57685259">
            <w:pPr>
              <w:spacing w:line="399" w:lineRule="auto"/>
              <w:rPr>
                <w:rFonts w:ascii="Arial"/>
                <w:sz w:val="21"/>
              </w:rPr>
            </w:pPr>
          </w:p>
          <w:p w14:paraId="4C7809CC">
            <w:pPr>
              <w:pStyle w:val="7"/>
              <w:spacing w:before="69" w:line="241" w:lineRule="auto"/>
              <w:ind w:left="244"/>
            </w:pPr>
            <w:r>
              <w:rPr>
                <w:spacing w:val="-6"/>
              </w:rPr>
              <w:t>11</w:t>
            </w:r>
          </w:p>
        </w:tc>
        <w:tc>
          <w:tcPr>
            <w:tcW w:w="1268" w:type="dxa"/>
            <w:vAlign w:val="top"/>
          </w:tcPr>
          <w:p w14:paraId="4D0B3CC6">
            <w:pPr>
              <w:spacing w:line="430" w:lineRule="auto"/>
              <w:rPr>
                <w:rFonts w:ascii="Arial"/>
                <w:sz w:val="21"/>
              </w:rPr>
            </w:pPr>
          </w:p>
          <w:p w14:paraId="3A4C4954">
            <w:pPr>
              <w:pStyle w:val="7"/>
              <w:spacing w:before="68" w:line="185" w:lineRule="auto"/>
              <w:ind w:left="411"/>
            </w:pPr>
            <w:r>
              <w:rPr>
                <w:spacing w:val="-1"/>
              </w:rPr>
              <w:t>A01F</w:t>
            </w:r>
          </w:p>
        </w:tc>
        <w:tc>
          <w:tcPr>
            <w:tcW w:w="4413" w:type="dxa"/>
            <w:vAlign w:val="top"/>
          </w:tcPr>
          <w:p w14:paraId="1D9A4B99">
            <w:pPr>
              <w:pStyle w:val="7"/>
              <w:spacing w:before="49" w:line="228" w:lineRule="auto"/>
              <w:ind w:left="82" w:right="5" w:firstLine="10"/>
              <w:jc w:val="both"/>
            </w:pPr>
            <w:r>
              <w:rPr>
                <w:spacing w:val="5"/>
              </w:rPr>
              <w:t>脱粒；禾秆、千草或类似物的打捆；将禾秆、</w:t>
            </w:r>
            <w:r>
              <w:rPr>
                <w:spacing w:val="3"/>
              </w:rPr>
              <w:t xml:space="preserve"> </w:t>
            </w:r>
            <w:r>
              <w:t>干草或类似物形成捆或打捆的固定装置或手动</w:t>
            </w:r>
            <w:r>
              <w:rPr>
                <w:spacing w:val="6"/>
              </w:rPr>
              <w:t xml:space="preserve">  </w:t>
            </w:r>
            <w:r>
              <w:t>工具；禾秆、千草或类似物的切碎；农业或园</w:t>
            </w:r>
            <w:r>
              <w:rPr>
                <w:spacing w:val="8"/>
              </w:rPr>
              <w:t xml:space="preserve">  </w:t>
            </w:r>
            <w:r>
              <w:rPr>
                <w:spacing w:val="1"/>
              </w:rPr>
              <w:t>艺产品的储藏</w:t>
            </w:r>
          </w:p>
        </w:tc>
        <w:tc>
          <w:tcPr>
            <w:tcW w:w="824" w:type="dxa"/>
            <w:vAlign w:val="top"/>
          </w:tcPr>
          <w:p w14:paraId="27089EF7">
            <w:pPr>
              <w:spacing w:line="379" w:lineRule="auto"/>
              <w:rPr>
                <w:rFonts w:ascii="Arial"/>
                <w:sz w:val="21"/>
              </w:rPr>
            </w:pPr>
          </w:p>
          <w:p w14:paraId="3619B774">
            <w:pPr>
              <w:pStyle w:val="7"/>
              <w:spacing w:before="69" w:line="220" w:lineRule="auto"/>
              <w:ind w:left="200"/>
            </w:pPr>
            <w:r>
              <w:rPr>
                <w:spacing w:val="8"/>
              </w:rPr>
              <w:t>新增</w:t>
            </w:r>
          </w:p>
        </w:tc>
      </w:tr>
      <w:tr w14:paraId="189A3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14" w:type="dxa"/>
            <w:vAlign w:val="top"/>
          </w:tcPr>
          <w:p w14:paraId="6D1F41DA">
            <w:pPr>
              <w:pStyle w:val="7"/>
              <w:spacing w:before="103" w:line="216" w:lineRule="auto"/>
              <w:ind w:left="244"/>
            </w:pPr>
            <w:r>
              <w:rPr>
                <w:spacing w:val="-6"/>
              </w:rPr>
              <w:t>12</w:t>
            </w:r>
          </w:p>
        </w:tc>
        <w:tc>
          <w:tcPr>
            <w:tcW w:w="1268" w:type="dxa"/>
            <w:vAlign w:val="top"/>
          </w:tcPr>
          <w:p w14:paraId="1801503E">
            <w:pPr>
              <w:pStyle w:val="7"/>
              <w:spacing w:before="136" w:line="183" w:lineRule="auto"/>
              <w:ind w:left="411"/>
            </w:pPr>
            <w:r>
              <w:rPr>
                <w:spacing w:val="-1"/>
              </w:rPr>
              <w:t>B05B</w:t>
            </w:r>
          </w:p>
        </w:tc>
        <w:tc>
          <w:tcPr>
            <w:tcW w:w="4413" w:type="dxa"/>
            <w:vAlign w:val="top"/>
          </w:tcPr>
          <w:p w14:paraId="7227050B">
            <w:pPr>
              <w:pStyle w:val="7"/>
              <w:spacing w:before="82" w:line="219" w:lineRule="auto"/>
              <w:ind w:left="82"/>
            </w:pPr>
            <w:r>
              <w:t>喷射装置；雾化装置；喷嘴</w:t>
            </w:r>
          </w:p>
        </w:tc>
        <w:tc>
          <w:tcPr>
            <w:tcW w:w="824" w:type="dxa"/>
            <w:vAlign w:val="top"/>
          </w:tcPr>
          <w:p w14:paraId="4001018E">
            <w:pPr>
              <w:pStyle w:val="7"/>
              <w:spacing w:before="83" w:line="220" w:lineRule="auto"/>
              <w:ind w:left="200"/>
            </w:pPr>
            <w:r>
              <w:rPr>
                <w:spacing w:val="8"/>
              </w:rPr>
              <w:t>新增</w:t>
            </w:r>
          </w:p>
        </w:tc>
      </w:tr>
      <w:tr w14:paraId="1CB31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4" w:type="dxa"/>
            <w:vAlign w:val="top"/>
          </w:tcPr>
          <w:p w14:paraId="13411F24">
            <w:pPr>
              <w:pStyle w:val="7"/>
              <w:spacing w:before="104" w:line="224" w:lineRule="auto"/>
              <w:ind w:left="244"/>
            </w:pPr>
            <w:r>
              <w:rPr>
                <w:spacing w:val="-6"/>
              </w:rPr>
              <w:t>13</w:t>
            </w:r>
          </w:p>
        </w:tc>
        <w:tc>
          <w:tcPr>
            <w:tcW w:w="1268" w:type="dxa"/>
            <w:vAlign w:val="top"/>
          </w:tcPr>
          <w:p w14:paraId="55202D1A">
            <w:pPr>
              <w:pStyle w:val="7"/>
              <w:spacing w:before="137" w:line="183" w:lineRule="auto"/>
              <w:ind w:left="411"/>
            </w:pPr>
            <w:r>
              <w:rPr>
                <w:spacing w:val="-1"/>
              </w:rPr>
              <w:t>B05C</w:t>
            </w:r>
          </w:p>
        </w:tc>
        <w:tc>
          <w:tcPr>
            <w:tcW w:w="4413" w:type="dxa"/>
            <w:vAlign w:val="top"/>
          </w:tcPr>
          <w:p w14:paraId="7D24D9D0">
            <w:pPr>
              <w:pStyle w:val="7"/>
              <w:spacing w:before="82" w:line="219" w:lineRule="auto"/>
              <w:ind w:left="82"/>
            </w:pPr>
            <w:r>
              <w:rPr>
                <w:spacing w:val="-1"/>
              </w:rPr>
              <w:t>一般对表面涂布流体的装置</w:t>
            </w:r>
          </w:p>
        </w:tc>
        <w:tc>
          <w:tcPr>
            <w:tcW w:w="824" w:type="dxa"/>
            <w:vAlign w:val="top"/>
          </w:tcPr>
          <w:p w14:paraId="6686E1CA">
            <w:pPr>
              <w:pStyle w:val="7"/>
              <w:spacing w:before="84" w:line="220" w:lineRule="auto"/>
              <w:ind w:left="200"/>
            </w:pPr>
            <w:r>
              <w:rPr>
                <w:spacing w:val="8"/>
              </w:rPr>
              <w:t>新增</w:t>
            </w:r>
          </w:p>
        </w:tc>
      </w:tr>
      <w:tr w14:paraId="21F51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4" w:type="dxa"/>
            <w:vAlign w:val="top"/>
          </w:tcPr>
          <w:p w14:paraId="3FFEC3E0">
            <w:pPr>
              <w:pStyle w:val="7"/>
              <w:spacing w:before="105" w:line="223" w:lineRule="auto"/>
              <w:ind w:left="244"/>
            </w:pPr>
            <w:r>
              <w:rPr>
                <w:spacing w:val="-6"/>
              </w:rPr>
              <w:t>14</w:t>
            </w:r>
          </w:p>
        </w:tc>
        <w:tc>
          <w:tcPr>
            <w:tcW w:w="1268" w:type="dxa"/>
            <w:vAlign w:val="top"/>
          </w:tcPr>
          <w:p w14:paraId="54A554E5">
            <w:pPr>
              <w:pStyle w:val="7"/>
              <w:spacing w:before="138" w:line="183" w:lineRule="auto"/>
              <w:ind w:left="411"/>
            </w:pPr>
            <w:r>
              <w:rPr>
                <w:spacing w:val="-1"/>
              </w:rPr>
              <w:t>B05D</w:t>
            </w:r>
          </w:p>
        </w:tc>
        <w:tc>
          <w:tcPr>
            <w:tcW w:w="4413" w:type="dxa"/>
            <w:vAlign w:val="top"/>
          </w:tcPr>
          <w:p w14:paraId="078AC677">
            <w:pPr>
              <w:pStyle w:val="7"/>
              <w:spacing w:before="83" w:line="219" w:lineRule="auto"/>
              <w:ind w:left="82"/>
            </w:pPr>
            <w:r>
              <w:rPr>
                <w:spacing w:val="1"/>
              </w:rPr>
              <w:t>对表面涂布流体的一般工艺</w:t>
            </w:r>
          </w:p>
        </w:tc>
        <w:tc>
          <w:tcPr>
            <w:tcW w:w="824" w:type="dxa"/>
            <w:vAlign w:val="top"/>
          </w:tcPr>
          <w:p w14:paraId="1D641600">
            <w:pPr>
              <w:pStyle w:val="7"/>
              <w:spacing w:before="85" w:line="220" w:lineRule="auto"/>
              <w:ind w:left="200"/>
            </w:pPr>
            <w:r>
              <w:rPr>
                <w:spacing w:val="8"/>
              </w:rPr>
              <w:t>新增</w:t>
            </w:r>
          </w:p>
        </w:tc>
      </w:tr>
      <w:tr w14:paraId="016E2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4" w:type="dxa"/>
            <w:vAlign w:val="top"/>
          </w:tcPr>
          <w:p w14:paraId="6ACEBC21">
            <w:pPr>
              <w:pStyle w:val="7"/>
              <w:spacing w:before="106" w:line="222" w:lineRule="auto"/>
              <w:ind w:left="244"/>
            </w:pPr>
            <w:r>
              <w:rPr>
                <w:spacing w:val="-6"/>
              </w:rPr>
              <w:t>15</w:t>
            </w:r>
          </w:p>
        </w:tc>
        <w:tc>
          <w:tcPr>
            <w:tcW w:w="1268" w:type="dxa"/>
            <w:vAlign w:val="top"/>
          </w:tcPr>
          <w:p w14:paraId="435E5C0D">
            <w:pPr>
              <w:pStyle w:val="7"/>
              <w:spacing w:before="139" w:line="183" w:lineRule="auto"/>
              <w:ind w:left="411"/>
            </w:pPr>
            <w:r>
              <w:rPr>
                <w:spacing w:val="-1"/>
              </w:rPr>
              <w:t>B08B</w:t>
            </w:r>
          </w:p>
        </w:tc>
        <w:tc>
          <w:tcPr>
            <w:tcW w:w="4413" w:type="dxa"/>
            <w:vAlign w:val="top"/>
          </w:tcPr>
          <w:p w14:paraId="125AAA44">
            <w:pPr>
              <w:pStyle w:val="7"/>
              <w:spacing w:before="85" w:line="219" w:lineRule="auto"/>
              <w:ind w:left="82"/>
            </w:pPr>
            <w:r>
              <w:t>一般清洁；一般污垢的防除</w:t>
            </w:r>
          </w:p>
        </w:tc>
        <w:tc>
          <w:tcPr>
            <w:tcW w:w="824" w:type="dxa"/>
            <w:vAlign w:val="top"/>
          </w:tcPr>
          <w:p w14:paraId="2960B956">
            <w:pPr>
              <w:pStyle w:val="7"/>
              <w:spacing w:before="86" w:line="220" w:lineRule="auto"/>
              <w:ind w:left="200"/>
            </w:pPr>
            <w:r>
              <w:rPr>
                <w:spacing w:val="8"/>
              </w:rPr>
              <w:t>新增</w:t>
            </w:r>
          </w:p>
        </w:tc>
      </w:tr>
      <w:tr w14:paraId="0CDED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14" w:type="dxa"/>
            <w:vAlign w:val="top"/>
          </w:tcPr>
          <w:p w14:paraId="2CC2EEDA">
            <w:pPr>
              <w:pStyle w:val="7"/>
              <w:spacing w:before="187"/>
              <w:ind w:left="244"/>
            </w:pPr>
            <w:r>
              <w:rPr>
                <w:spacing w:val="-6"/>
              </w:rPr>
              <w:t>16</w:t>
            </w:r>
          </w:p>
        </w:tc>
        <w:tc>
          <w:tcPr>
            <w:tcW w:w="1268" w:type="dxa"/>
            <w:vAlign w:val="top"/>
          </w:tcPr>
          <w:p w14:paraId="2DCA32EA">
            <w:pPr>
              <w:pStyle w:val="7"/>
              <w:spacing w:before="220" w:line="183" w:lineRule="auto"/>
              <w:ind w:left="411"/>
            </w:pPr>
            <w:r>
              <w:rPr>
                <w:spacing w:val="-1"/>
              </w:rPr>
              <w:t>B25B</w:t>
            </w:r>
          </w:p>
        </w:tc>
        <w:tc>
          <w:tcPr>
            <w:tcW w:w="4413" w:type="dxa"/>
            <w:vAlign w:val="top"/>
          </w:tcPr>
          <w:p w14:paraId="666B3713">
            <w:pPr>
              <w:pStyle w:val="7"/>
              <w:spacing w:before="36" w:line="214" w:lineRule="auto"/>
              <w:ind w:left="82" w:right="100"/>
            </w:pPr>
            <w:r>
              <w:t>不包含在其他类目中的用于紧固、连接、拆卸</w:t>
            </w:r>
            <w:r>
              <w:rPr>
                <w:spacing w:val="18"/>
              </w:rPr>
              <w:t xml:space="preserve"> </w:t>
            </w:r>
            <w:r>
              <w:t>或夹持的工具或台式设备</w:t>
            </w:r>
          </w:p>
        </w:tc>
        <w:tc>
          <w:tcPr>
            <w:tcW w:w="824" w:type="dxa"/>
            <w:vAlign w:val="top"/>
          </w:tcPr>
          <w:p w14:paraId="16925566">
            <w:pPr>
              <w:pStyle w:val="7"/>
              <w:spacing w:before="167" w:line="220" w:lineRule="auto"/>
              <w:ind w:left="200"/>
            </w:pPr>
            <w:r>
              <w:rPr>
                <w:spacing w:val="8"/>
              </w:rPr>
              <w:t>新增</w:t>
            </w:r>
          </w:p>
        </w:tc>
      </w:tr>
    </w:tbl>
    <w:p w14:paraId="7A4E16C8">
      <w:pPr>
        <w:spacing w:line="243" w:lineRule="auto"/>
        <w:rPr>
          <w:rFonts w:ascii="Arial"/>
          <w:sz w:val="21"/>
        </w:rPr>
      </w:pPr>
    </w:p>
    <w:p w14:paraId="52EFDE6E">
      <w:pPr>
        <w:spacing w:line="243" w:lineRule="auto"/>
        <w:rPr>
          <w:rFonts w:ascii="Arial"/>
          <w:sz w:val="21"/>
        </w:rPr>
      </w:pPr>
    </w:p>
    <w:p w14:paraId="6C1101F7">
      <w:pPr>
        <w:spacing w:line="243" w:lineRule="auto"/>
        <w:rPr>
          <w:rFonts w:ascii="Arial"/>
          <w:sz w:val="21"/>
        </w:rPr>
      </w:pPr>
    </w:p>
    <w:p w14:paraId="54AB6011">
      <w:pPr>
        <w:spacing w:line="243" w:lineRule="auto"/>
        <w:rPr>
          <w:rFonts w:ascii="Arial"/>
          <w:sz w:val="21"/>
        </w:rPr>
      </w:pPr>
    </w:p>
    <w:p w14:paraId="6F35EA73">
      <w:pPr>
        <w:spacing w:line="243" w:lineRule="auto"/>
        <w:rPr>
          <w:rFonts w:ascii="Arial"/>
          <w:sz w:val="21"/>
        </w:rPr>
      </w:pPr>
    </w:p>
    <w:p w14:paraId="26A99BE4">
      <w:pPr>
        <w:spacing w:line="243" w:lineRule="auto"/>
        <w:rPr>
          <w:rFonts w:ascii="Arial"/>
          <w:sz w:val="21"/>
        </w:rPr>
      </w:pPr>
    </w:p>
    <w:p w14:paraId="3300ECAE">
      <w:pPr>
        <w:spacing w:line="243" w:lineRule="auto"/>
        <w:rPr>
          <w:rFonts w:ascii="Arial"/>
          <w:sz w:val="21"/>
        </w:rPr>
      </w:pPr>
    </w:p>
    <w:p w14:paraId="697E4DA3">
      <w:pPr>
        <w:spacing w:line="243" w:lineRule="auto"/>
        <w:rPr>
          <w:rFonts w:ascii="Arial"/>
          <w:sz w:val="21"/>
        </w:rPr>
      </w:pPr>
    </w:p>
    <w:p w14:paraId="4808D270">
      <w:pPr>
        <w:spacing w:line="243" w:lineRule="auto"/>
        <w:rPr>
          <w:rFonts w:ascii="Arial"/>
          <w:sz w:val="21"/>
        </w:rPr>
      </w:pPr>
    </w:p>
    <w:p w14:paraId="5E715DCA">
      <w:pPr>
        <w:spacing w:line="243" w:lineRule="auto"/>
        <w:rPr>
          <w:rFonts w:ascii="Arial"/>
          <w:sz w:val="21"/>
        </w:rPr>
      </w:pPr>
    </w:p>
    <w:p w14:paraId="467EBA9C">
      <w:pPr>
        <w:spacing w:line="204" w:lineRule="exact"/>
        <w:rPr>
          <w:rFonts w:ascii="Arial" w:hAnsi="Arial" w:eastAsia="Arial" w:cs="Arial"/>
          <w:sz w:val="15"/>
          <w:szCs w:val="15"/>
        </w:rPr>
        <w:sectPr>
          <w:headerReference r:id="rId5" w:type="default"/>
          <w:type w:val="continuous"/>
          <w:pgSz w:w="11910" w:h="16840"/>
          <w:pgMar w:top="272" w:right="581" w:bottom="0" w:left="449" w:header="0" w:footer="0" w:gutter="0"/>
          <w:cols w:equalWidth="0" w:num="1">
            <w:col w:w="10879"/>
          </w:cols>
        </w:sectPr>
      </w:pPr>
    </w:p>
    <w:p w14:paraId="2416AAB3">
      <w:pPr>
        <w:spacing w:line="321" w:lineRule="auto"/>
        <w:rPr>
          <w:rFonts w:ascii="Arial"/>
          <w:sz w:val="21"/>
        </w:rPr>
      </w:pPr>
    </w:p>
    <w:tbl>
      <w:tblPr>
        <w:tblStyle w:val="6"/>
        <w:tblW w:w="7240" w:type="dxa"/>
        <w:tblInd w:w="18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268"/>
        <w:gridCol w:w="4434"/>
        <w:gridCol w:w="824"/>
      </w:tblGrid>
      <w:tr w14:paraId="74F91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14" w:type="dxa"/>
            <w:vAlign w:val="top"/>
          </w:tcPr>
          <w:p w14:paraId="3E6413EF">
            <w:pPr>
              <w:pStyle w:val="7"/>
              <w:spacing w:before="294"/>
              <w:ind w:left="244"/>
            </w:pPr>
            <w:r>
              <w:rPr>
                <w:spacing w:val="-6"/>
              </w:rPr>
              <w:t>17</w:t>
            </w:r>
          </w:p>
        </w:tc>
        <w:tc>
          <w:tcPr>
            <w:tcW w:w="1268" w:type="dxa"/>
            <w:vAlign w:val="top"/>
          </w:tcPr>
          <w:p w14:paraId="7D43DF64">
            <w:pPr>
              <w:spacing w:line="257" w:lineRule="auto"/>
              <w:rPr>
                <w:rFonts w:ascii="Arial"/>
                <w:sz w:val="21"/>
              </w:rPr>
            </w:pPr>
          </w:p>
          <w:p w14:paraId="490F7863">
            <w:pPr>
              <w:pStyle w:val="7"/>
              <w:spacing w:before="69" w:line="183" w:lineRule="auto"/>
              <w:ind w:left="411"/>
            </w:pPr>
            <w:r>
              <w:rPr>
                <w:spacing w:val="-2"/>
              </w:rPr>
              <w:t>C25F</w:t>
            </w:r>
          </w:p>
        </w:tc>
        <w:tc>
          <w:tcPr>
            <w:tcW w:w="4434" w:type="dxa"/>
            <w:vAlign w:val="top"/>
          </w:tcPr>
          <w:p w14:paraId="0E6EA37E">
            <w:pPr>
              <w:pStyle w:val="7"/>
              <w:spacing w:before="81" w:line="291" w:lineRule="auto"/>
              <w:ind w:left="182" w:right="101" w:hanging="69"/>
            </w:pPr>
            <w:r>
              <w:t>电解法除去物体上材料的方法：其所用的设备</w:t>
            </w:r>
            <w:r>
              <w:rPr>
                <w:spacing w:val="8"/>
              </w:rPr>
              <w:t xml:space="preserve"> </w:t>
            </w:r>
            <w:r>
              <w:rPr>
                <w:spacing w:val="-11"/>
              </w:rPr>
              <w:t>(2)</w:t>
            </w:r>
          </w:p>
        </w:tc>
        <w:tc>
          <w:tcPr>
            <w:tcW w:w="824" w:type="dxa"/>
            <w:vAlign w:val="top"/>
          </w:tcPr>
          <w:p w14:paraId="20523FC9">
            <w:pPr>
              <w:pStyle w:val="7"/>
              <w:spacing w:before="274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55F3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14" w:type="dxa"/>
            <w:vAlign w:val="top"/>
          </w:tcPr>
          <w:p w14:paraId="4A54E718">
            <w:pPr>
              <w:spacing w:line="269" w:lineRule="auto"/>
              <w:rPr>
                <w:rFonts w:ascii="Arial"/>
                <w:sz w:val="21"/>
              </w:rPr>
            </w:pPr>
          </w:p>
          <w:p w14:paraId="0885198B">
            <w:pPr>
              <w:spacing w:line="269" w:lineRule="auto"/>
              <w:rPr>
                <w:rFonts w:ascii="Arial"/>
                <w:sz w:val="21"/>
              </w:rPr>
            </w:pPr>
          </w:p>
          <w:p w14:paraId="49574357">
            <w:pPr>
              <w:pStyle w:val="7"/>
              <w:spacing w:before="68"/>
              <w:ind w:left="244"/>
            </w:pPr>
            <w:r>
              <w:rPr>
                <w:spacing w:val="-6"/>
              </w:rPr>
              <w:t>18</w:t>
            </w:r>
          </w:p>
        </w:tc>
        <w:tc>
          <w:tcPr>
            <w:tcW w:w="1268" w:type="dxa"/>
            <w:vAlign w:val="top"/>
          </w:tcPr>
          <w:p w14:paraId="699FC1AF">
            <w:pPr>
              <w:spacing w:line="285" w:lineRule="auto"/>
              <w:rPr>
                <w:rFonts w:ascii="Arial"/>
                <w:sz w:val="21"/>
              </w:rPr>
            </w:pPr>
          </w:p>
          <w:p w14:paraId="2DA2971D">
            <w:pPr>
              <w:spacing w:line="286" w:lineRule="auto"/>
              <w:rPr>
                <w:rFonts w:ascii="Arial"/>
                <w:sz w:val="21"/>
              </w:rPr>
            </w:pPr>
          </w:p>
          <w:p w14:paraId="56B68D95">
            <w:pPr>
              <w:pStyle w:val="7"/>
              <w:spacing w:before="69" w:line="183" w:lineRule="auto"/>
              <w:ind w:left="411"/>
            </w:pPr>
            <w:r>
              <w:rPr>
                <w:spacing w:val="-2"/>
              </w:rPr>
              <w:t>C30B</w:t>
            </w:r>
          </w:p>
        </w:tc>
        <w:tc>
          <w:tcPr>
            <w:tcW w:w="4434" w:type="dxa"/>
            <w:vAlign w:val="top"/>
          </w:tcPr>
          <w:p w14:paraId="1262E326">
            <w:pPr>
              <w:pStyle w:val="7"/>
              <w:spacing w:before="38" w:line="234" w:lineRule="auto"/>
              <w:ind w:left="103" w:right="94" w:firstLine="10"/>
              <w:jc w:val="both"/>
            </w:pPr>
            <w:r>
              <w:t>单晶生长；共晶材料的定向凝固或共析材料的</w:t>
            </w:r>
            <w:r>
              <w:rPr>
                <w:spacing w:val="15"/>
              </w:rPr>
              <w:t xml:space="preserve"> </w:t>
            </w:r>
            <w:r>
              <w:t>定向分层；材料的区熔精炼：具有一定结构的</w:t>
            </w:r>
            <w:r>
              <w:rPr>
                <w:spacing w:val="15"/>
              </w:rPr>
              <w:t xml:space="preserve"> </w:t>
            </w:r>
            <w:r>
              <w:t>均匀多晶材料的制备；单晶或具有一定结构的</w:t>
            </w:r>
            <w:r>
              <w:rPr>
                <w:spacing w:val="15"/>
              </w:rPr>
              <w:t xml:space="preserve"> </w:t>
            </w:r>
            <w:r>
              <w:t>均匀多晶材料；单晶或具有一定结构的均匀多</w:t>
            </w:r>
            <w:r>
              <w:rPr>
                <w:spacing w:val="18"/>
              </w:rPr>
              <w:t xml:space="preserve"> </w:t>
            </w:r>
            <w:r>
              <w:t>晶材料之后处理：其所用的装置</w:t>
            </w:r>
          </w:p>
        </w:tc>
        <w:tc>
          <w:tcPr>
            <w:tcW w:w="824" w:type="dxa"/>
            <w:vAlign w:val="top"/>
          </w:tcPr>
          <w:p w14:paraId="1900F9F5">
            <w:pPr>
              <w:spacing w:line="259" w:lineRule="auto"/>
              <w:rPr>
                <w:rFonts w:ascii="Arial"/>
                <w:sz w:val="21"/>
              </w:rPr>
            </w:pPr>
          </w:p>
          <w:p w14:paraId="7511F46F">
            <w:pPr>
              <w:spacing w:line="259" w:lineRule="auto"/>
              <w:rPr>
                <w:rFonts w:ascii="Arial"/>
                <w:sz w:val="21"/>
              </w:rPr>
            </w:pPr>
          </w:p>
          <w:p w14:paraId="516E1894">
            <w:pPr>
              <w:pStyle w:val="7"/>
              <w:spacing w:before="69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07C01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714" w:type="dxa"/>
            <w:vAlign w:val="top"/>
          </w:tcPr>
          <w:p w14:paraId="3E37893C">
            <w:pPr>
              <w:pStyle w:val="7"/>
              <w:spacing w:before="171"/>
              <w:ind w:left="244"/>
            </w:pPr>
            <w:r>
              <w:rPr>
                <w:spacing w:val="-6"/>
              </w:rPr>
              <w:t>19</w:t>
            </w:r>
          </w:p>
        </w:tc>
        <w:tc>
          <w:tcPr>
            <w:tcW w:w="1268" w:type="dxa"/>
            <w:vAlign w:val="top"/>
          </w:tcPr>
          <w:p w14:paraId="4337887B">
            <w:pPr>
              <w:pStyle w:val="7"/>
              <w:spacing w:before="204" w:line="183" w:lineRule="auto"/>
              <w:ind w:left="411"/>
            </w:pPr>
            <w:r>
              <w:rPr>
                <w:spacing w:val="-2"/>
              </w:rPr>
              <w:t>E04H</w:t>
            </w:r>
          </w:p>
        </w:tc>
        <w:tc>
          <w:tcPr>
            <w:tcW w:w="4434" w:type="dxa"/>
            <w:vAlign w:val="top"/>
          </w:tcPr>
          <w:p w14:paraId="31359B10">
            <w:pPr>
              <w:pStyle w:val="7"/>
              <w:spacing w:before="30" w:line="206" w:lineRule="auto"/>
              <w:ind w:left="113"/>
            </w:pPr>
            <w:r>
              <w:rPr>
                <w:spacing w:val="-3"/>
              </w:rPr>
              <w:t>专门用途的建筑物或类似的构筑物；游泳或喷</w:t>
            </w:r>
            <w:r>
              <w:rPr>
                <w:spacing w:val="8"/>
              </w:rPr>
              <w:t xml:space="preserve">  </w:t>
            </w:r>
            <w:r>
              <w:t>水浴槽或池；桅杆；围栏：一般帐篷或天篷(4)</w:t>
            </w:r>
          </w:p>
        </w:tc>
        <w:tc>
          <w:tcPr>
            <w:tcW w:w="824" w:type="dxa"/>
            <w:vAlign w:val="top"/>
          </w:tcPr>
          <w:p w14:paraId="2F00E63F">
            <w:pPr>
              <w:pStyle w:val="7"/>
              <w:spacing w:before="151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4E22E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14" w:type="dxa"/>
            <w:vAlign w:val="top"/>
          </w:tcPr>
          <w:p w14:paraId="4378D7EB">
            <w:pPr>
              <w:pStyle w:val="7"/>
              <w:spacing w:before="112" w:line="226" w:lineRule="auto"/>
              <w:ind w:left="244"/>
            </w:pPr>
            <w:r>
              <w:rPr>
                <w:spacing w:val="-3"/>
              </w:rPr>
              <w:t>20</w:t>
            </w:r>
          </w:p>
        </w:tc>
        <w:tc>
          <w:tcPr>
            <w:tcW w:w="1268" w:type="dxa"/>
            <w:vAlign w:val="top"/>
          </w:tcPr>
          <w:p w14:paraId="7E684951">
            <w:pPr>
              <w:pStyle w:val="7"/>
              <w:spacing w:before="145" w:line="183" w:lineRule="auto"/>
              <w:ind w:left="411"/>
            </w:pPr>
            <w:r>
              <w:rPr>
                <w:spacing w:val="-1"/>
              </w:rPr>
              <w:t>F03B</w:t>
            </w:r>
          </w:p>
        </w:tc>
        <w:tc>
          <w:tcPr>
            <w:tcW w:w="4434" w:type="dxa"/>
            <w:vAlign w:val="top"/>
          </w:tcPr>
          <w:p w14:paraId="39717359">
            <w:pPr>
              <w:pStyle w:val="7"/>
              <w:spacing w:before="90" w:line="219" w:lineRule="auto"/>
              <w:ind w:left="103"/>
            </w:pPr>
            <w:r>
              <w:rPr>
                <w:spacing w:val="-1"/>
              </w:rPr>
              <w:t>液力机械或液力发动机</w:t>
            </w:r>
          </w:p>
        </w:tc>
        <w:tc>
          <w:tcPr>
            <w:tcW w:w="824" w:type="dxa"/>
            <w:vAlign w:val="top"/>
          </w:tcPr>
          <w:p w14:paraId="24C30852">
            <w:pPr>
              <w:pStyle w:val="7"/>
              <w:spacing w:before="92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1228E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14" w:type="dxa"/>
            <w:vAlign w:val="top"/>
          </w:tcPr>
          <w:p w14:paraId="16438DF0">
            <w:pPr>
              <w:pStyle w:val="7"/>
              <w:spacing w:before="102" w:line="218" w:lineRule="auto"/>
              <w:ind w:left="244"/>
            </w:pPr>
            <w:r>
              <w:rPr>
                <w:spacing w:val="-3"/>
              </w:rPr>
              <w:t>21</w:t>
            </w:r>
          </w:p>
        </w:tc>
        <w:tc>
          <w:tcPr>
            <w:tcW w:w="1268" w:type="dxa"/>
            <w:vAlign w:val="top"/>
          </w:tcPr>
          <w:p w14:paraId="2D911080">
            <w:pPr>
              <w:pStyle w:val="7"/>
              <w:spacing w:before="135" w:line="183" w:lineRule="auto"/>
              <w:ind w:left="411"/>
            </w:pPr>
            <w:r>
              <w:rPr>
                <w:spacing w:val="-1"/>
              </w:rPr>
              <w:t>F03D</w:t>
            </w:r>
          </w:p>
        </w:tc>
        <w:tc>
          <w:tcPr>
            <w:tcW w:w="4434" w:type="dxa"/>
            <w:vAlign w:val="top"/>
          </w:tcPr>
          <w:p w14:paraId="532D4E65">
            <w:pPr>
              <w:pStyle w:val="7"/>
              <w:spacing w:before="80" w:line="219" w:lineRule="auto"/>
              <w:ind w:left="103"/>
            </w:pPr>
            <w:r>
              <w:rPr>
                <w:spacing w:val="-2"/>
              </w:rPr>
              <w:t>风力发动机</w:t>
            </w:r>
          </w:p>
        </w:tc>
        <w:tc>
          <w:tcPr>
            <w:tcW w:w="824" w:type="dxa"/>
            <w:vAlign w:val="top"/>
          </w:tcPr>
          <w:p w14:paraId="5192A230">
            <w:pPr>
              <w:pStyle w:val="7"/>
              <w:spacing w:before="82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4FCE1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14" w:type="dxa"/>
            <w:vAlign w:val="top"/>
          </w:tcPr>
          <w:p w14:paraId="3BAF8511">
            <w:pPr>
              <w:spacing w:line="252" w:lineRule="auto"/>
              <w:rPr>
                <w:rFonts w:ascii="Arial"/>
                <w:sz w:val="21"/>
              </w:rPr>
            </w:pPr>
          </w:p>
          <w:p w14:paraId="261FA2F8">
            <w:pPr>
              <w:pStyle w:val="7"/>
              <w:spacing w:before="68" w:line="241" w:lineRule="auto"/>
              <w:ind w:left="244"/>
            </w:pPr>
            <w:r>
              <w:rPr>
                <w:spacing w:val="-3"/>
              </w:rPr>
              <w:t>22</w:t>
            </w:r>
          </w:p>
        </w:tc>
        <w:tc>
          <w:tcPr>
            <w:tcW w:w="1268" w:type="dxa"/>
            <w:vAlign w:val="top"/>
          </w:tcPr>
          <w:p w14:paraId="0A338D89">
            <w:pPr>
              <w:spacing w:line="285" w:lineRule="auto"/>
              <w:rPr>
                <w:rFonts w:ascii="Arial"/>
                <w:sz w:val="21"/>
              </w:rPr>
            </w:pPr>
          </w:p>
          <w:p w14:paraId="0CC6A9D1">
            <w:pPr>
              <w:pStyle w:val="7"/>
              <w:spacing w:before="68" w:line="183" w:lineRule="auto"/>
              <w:ind w:left="411"/>
            </w:pPr>
            <w:r>
              <w:rPr>
                <w:spacing w:val="-1"/>
              </w:rPr>
              <w:t>F03G</w:t>
            </w:r>
          </w:p>
        </w:tc>
        <w:tc>
          <w:tcPr>
            <w:tcW w:w="4434" w:type="dxa"/>
            <w:vAlign w:val="top"/>
          </w:tcPr>
          <w:p w14:paraId="77799017">
            <w:pPr>
              <w:pStyle w:val="7"/>
              <w:spacing w:before="51" w:line="216" w:lineRule="auto"/>
              <w:ind w:left="113" w:right="99" w:hanging="20"/>
              <w:jc w:val="both"/>
            </w:pPr>
            <w:r>
              <w:t>弹力、重力、惯性或类似的发动机：不包含在</w:t>
            </w:r>
            <w:r>
              <w:rPr>
                <w:spacing w:val="10"/>
              </w:rPr>
              <w:t xml:space="preserve"> </w:t>
            </w:r>
            <w:r>
              <w:t>其他类目中的机械动力产生装置或机构，或不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包含在其他类目中的能源利用</w:t>
            </w:r>
          </w:p>
        </w:tc>
        <w:tc>
          <w:tcPr>
            <w:tcW w:w="824" w:type="dxa"/>
            <w:vAlign w:val="top"/>
          </w:tcPr>
          <w:p w14:paraId="3F065E70">
            <w:pPr>
              <w:pStyle w:val="7"/>
              <w:spacing w:before="302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67179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14" w:type="dxa"/>
            <w:vAlign w:val="top"/>
          </w:tcPr>
          <w:p w14:paraId="10E0CF3A">
            <w:pPr>
              <w:spacing w:line="263" w:lineRule="auto"/>
              <w:rPr>
                <w:rFonts w:ascii="Arial"/>
                <w:sz w:val="21"/>
              </w:rPr>
            </w:pPr>
          </w:p>
          <w:p w14:paraId="597C17D1">
            <w:pPr>
              <w:pStyle w:val="7"/>
              <w:spacing w:before="68"/>
              <w:ind w:left="244"/>
            </w:pPr>
            <w:r>
              <w:rPr>
                <w:spacing w:val="-3"/>
              </w:rPr>
              <w:t>23</w:t>
            </w:r>
          </w:p>
        </w:tc>
        <w:tc>
          <w:tcPr>
            <w:tcW w:w="1268" w:type="dxa"/>
            <w:vAlign w:val="top"/>
          </w:tcPr>
          <w:p w14:paraId="7B49093D">
            <w:pPr>
              <w:spacing w:line="295" w:lineRule="auto"/>
              <w:rPr>
                <w:rFonts w:ascii="Arial"/>
                <w:sz w:val="21"/>
              </w:rPr>
            </w:pPr>
          </w:p>
          <w:p w14:paraId="38DA3125">
            <w:pPr>
              <w:pStyle w:val="7"/>
              <w:spacing w:before="68" w:line="184" w:lineRule="auto"/>
              <w:ind w:left="411"/>
            </w:pPr>
            <w:r>
              <w:rPr>
                <w:spacing w:val="-1"/>
              </w:rPr>
              <w:t>F17C</w:t>
            </w:r>
          </w:p>
        </w:tc>
        <w:tc>
          <w:tcPr>
            <w:tcW w:w="4434" w:type="dxa"/>
            <w:vAlign w:val="top"/>
          </w:tcPr>
          <w:p w14:paraId="70ECC2FB">
            <w:pPr>
              <w:pStyle w:val="7"/>
              <w:spacing w:before="61" w:line="219" w:lineRule="auto"/>
              <w:ind w:left="93" w:firstLine="19"/>
              <w:jc w:val="both"/>
            </w:pPr>
            <w:r>
              <w:rPr>
                <w:spacing w:val="-5"/>
              </w:rPr>
              <w:t>盛装或贮存压缩的、液化的或固化的气体容器；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固定容量的贮气罐；将压缩的、液化的或固化</w:t>
            </w:r>
            <w:r>
              <w:rPr>
                <w:spacing w:val="2"/>
              </w:rPr>
              <w:t xml:space="preserve">   </w:t>
            </w:r>
            <w:r>
              <w:rPr>
                <w:spacing w:val="-4"/>
              </w:rPr>
              <w:t>的气体灌入容器内，或从容器内排出</w:t>
            </w:r>
          </w:p>
        </w:tc>
        <w:tc>
          <w:tcPr>
            <w:tcW w:w="824" w:type="dxa"/>
            <w:vAlign w:val="top"/>
          </w:tcPr>
          <w:p w14:paraId="1EA92064">
            <w:pPr>
              <w:spacing w:line="243" w:lineRule="auto"/>
              <w:rPr>
                <w:rFonts w:ascii="Arial"/>
                <w:sz w:val="21"/>
              </w:rPr>
            </w:pPr>
          </w:p>
          <w:p w14:paraId="5417B7D2">
            <w:pPr>
              <w:pStyle w:val="7"/>
              <w:spacing w:before="68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42025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714" w:type="dxa"/>
            <w:vAlign w:val="top"/>
          </w:tcPr>
          <w:p w14:paraId="30389A5D">
            <w:pPr>
              <w:spacing w:line="393" w:lineRule="auto"/>
              <w:rPr>
                <w:rFonts w:ascii="Arial"/>
                <w:sz w:val="21"/>
              </w:rPr>
            </w:pPr>
          </w:p>
          <w:p w14:paraId="30E7957C">
            <w:pPr>
              <w:pStyle w:val="7"/>
              <w:spacing w:before="69" w:line="241" w:lineRule="auto"/>
              <w:ind w:left="244"/>
            </w:pPr>
            <w:r>
              <w:rPr>
                <w:spacing w:val="-3"/>
              </w:rPr>
              <w:t>24</w:t>
            </w:r>
          </w:p>
        </w:tc>
        <w:tc>
          <w:tcPr>
            <w:tcW w:w="1268" w:type="dxa"/>
            <w:vAlign w:val="top"/>
          </w:tcPr>
          <w:p w14:paraId="0BB288A1">
            <w:pPr>
              <w:spacing w:line="425" w:lineRule="auto"/>
              <w:rPr>
                <w:rFonts w:ascii="Arial"/>
                <w:sz w:val="21"/>
              </w:rPr>
            </w:pPr>
          </w:p>
          <w:p w14:paraId="19E03213">
            <w:pPr>
              <w:pStyle w:val="7"/>
              <w:spacing w:before="68" w:line="184" w:lineRule="auto"/>
              <w:ind w:left="411"/>
            </w:pPr>
            <w:r>
              <w:rPr>
                <w:spacing w:val="-1"/>
              </w:rPr>
              <w:t>F21K</w:t>
            </w:r>
          </w:p>
        </w:tc>
        <w:tc>
          <w:tcPr>
            <w:tcW w:w="4434" w:type="dxa"/>
            <w:vAlign w:val="top"/>
          </w:tcPr>
          <w:p w14:paraId="739FFE6E">
            <w:pPr>
              <w:pStyle w:val="7"/>
              <w:spacing w:before="41" w:line="228" w:lineRule="auto"/>
              <w:ind w:left="73" w:right="98" w:firstLine="30"/>
              <w:jc w:val="both"/>
            </w:pPr>
            <w:r>
              <w:rPr>
                <w:spacing w:val="-1"/>
              </w:rPr>
              <w:t>应用荧光的非电光源；应用场致化学发光的光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 xml:space="preserve">源；应用充填可燃材料的光源：采用半导体器 </w:t>
            </w:r>
            <w:r>
              <w:rPr>
                <w:spacing w:val="2"/>
              </w:rPr>
              <w:t>件作为发光元件的光源；不包含在其他类目中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的光源</w:t>
            </w:r>
          </w:p>
        </w:tc>
        <w:tc>
          <w:tcPr>
            <w:tcW w:w="824" w:type="dxa"/>
            <w:vAlign w:val="top"/>
          </w:tcPr>
          <w:p w14:paraId="2DA4E77C">
            <w:pPr>
              <w:spacing w:line="373" w:lineRule="auto"/>
              <w:rPr>
                <w:rFonts w:ascii="Arial"/>
                <w:sz w:val="21"/>
              </w:rPr>
            </w:pPr>
          </w:p>
          <w:p w14:paraId="0A9883FA">
            <w:pPr>
              <w:pStyle w:val="7"/>
              <w:spacing w:before="68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5D5D4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14" w:type="dxa"/>
            <w:vAlign w:val="top"/>
          </w:tcPr>
          <w:p w14:paraId="1EA73C1D">
            <w:pPr>
              <w:pStyle w:val="7"/>
              <w:spacing w:before="284"/>
              <w:ind w:left="244"/>
            </w:pPr>
            <w:r>
              <w:rPr>
                <w:spacing w:val="-3"/>
              </w:rPr>
              <w:t>25</w:t>
            </w:r>
          </w:p>
        </w:tc>
        <w:tc>
          <w:tcPr>
            <w:tcW w:w="1268" w:type="dxa"/>
            <w:vAlign w:val="top"/>
          </w:tcPr>
          <w:p w14:paraId="0B0D69A5">
            <w:pPr>
              <w:spacing w:line="247" w:lineRule="auto"/>
              <w:rPr>
                <w:rFonts w:ascii="Arial"/>
                <w:sz w:val="21"/>
              </w:rPr>
            </w:pPr>
          </w:p>
          <w:p w14:paraId="39836377">
            <w:pPr>
              <w:pStyle w:val="7"/>
              <w:spacing w:before="68" w:line="184" w:lineRule="auto"/>
              <w:ind w:left="411"/>
            </w:pPr>
            <w:r>
              <w:rPr>
                <w:spacing w:val="-1"/>
              </w:rPr>
              <w:t>F21L</w:t>
            </w:r>
          </w:p>
        </w:tc>
        <w:tc>
          <w:tcPr>
            <w:tcW w:w="4434" w:type="dxa"/>
            <w:vAlign w:val="top"/>
          </w:tcPr>
          <w:p w14:paraId="265064C1">
            <w:pPr>
              <w:pStyle w:val="7"/>
              <w:spacing w:before="75" w:line="283" w:lineRule="auto"/>
              <w:ind w:left="83" w:right="106" w:firstLine="20"/>
            </w:pPr>
            <w:r>
              <w:t>发光装置或其系统，便携式的或专门适合移动</w:t>
            </w:r>
            <w:r>
              <w:rPr>
                <w:spacing w:val="13"/>
              </w:rPr>
              <w:t xml:space="preserve"> </w:t>
            </w:r>
            <w:r>
              <w:rPr>
                <w:spacing w:val="-21"/>
              </w:rPr>
              <w:t>的</w:t>
            </w:r>
            <w:r>
              <w:rPr>
                <w:spacing w:val="3"/>
              </w:rPr>
              <w:t xml:space="preserve"> </w:t>
            </w:r>
            <w:r>
              <w:rPr>
                <w:spacing w:val="-21"/>
              </w:rPr>
              <w:t>(</w:t>
            </w:r>
            <w:r>
              <w:rPr>
                <w:spacing w:val="-22"/>
              </w:rPr>
              <w:t xml:space="preserve"> </w:t>
            </w:r>
            <w:r>
              <w:rPr>
                <w:spacing w:val="-21"/>
              </w:rPr>
              <w:t>1</w:t>
            </w:r>
            <w:r>
              <w:rPr>
                <w:spacing w:val="-32"/>
              </w:rPr>
              <w:t xml:space="preserve"> </w:t>
            </w:r>
            <w:r>
              <w:rPr>
                <w:spacing w:val="-21"/>
              </w:rPr>
              <w:t>.</w:t>
            </w:r>
            <w:r>
              <w:rPr>
                <w:spacing w:val="-33"/>
              </w:rPr>
              <w:t xml:space="preserve"> </w:t>
            </w:r>
            <w:r>
              <w:rPr>
                <w:spacing w:val="-21"/>
              </w:rPr>
              <w:t>7</w:t>
            </w:r>
            <w:r>
              <w:rPr>
                <w:spacing w:val="-37"/>
              </w:rPr>
              <w:t xml:space="preserve"> </w:t>
            </w:r>
            <w:r>
              <w:rPr>
                <w:spacing w:val="-21"/>
              </w:rPr>
              <w:t>)</w:t>
            </w:r>
          </w:p>
        </w:tc>
        <w:tc>
          <w:tcPr>
            <w:tcW w:w="824" w:type="dxa"/>
            <w:vAlign w:val="top"/>
          </w:tcPr>
          <w:p w14:paraId="6AB02540">
            <w:pPr>
              <w:pStyle w:val="7"/>
              <w:spacing w:before="265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74ADE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714" w:type="dxa"/>
            <w:vAlign w:val="top"/>
          </w:tcPr>
          <w:p w14:paraId="4F6937F6">
            <w:pPr>
              <w:pStyle w:val="7"/>
              <w:spacing w:before="186"/>
              <w:ind w:left="244"/>
            </w:pPr>
            <w:r>
              <w:rPr>
                <w:spacing w:val="-3"/>
              </w:rPr>
              <w:t>26</w:t>
            </w:r>
          </w:p>
        </w:tc>
        <w:tc>
          <w:tcPr>
            <w:tcW w:w="1268" w:type="dxa"/>
            <w:vAlign w:val="top"/>
          </w:tcPr>
          <w:p w14:paraId="5CDD9205">
            <w:pPr>
              <w:pStyle w:val="7"/>
              <w:spacing w:before="218" w:line="184" w:lineRule="auto"/>
              <w:ind w:left="411"/>
            </w:pPr>
            <w:r>
              <w:rPr>
                <w:spacing w:val="-1"/>
              </w:rPr>
              <w:t>F21S</w:t>
            </w:r>
          </w:p>
        </w:tc>
        <w:tc>
          <w:tcPr>
            <w:tcW w:w="4434" w:type="dxa"/>
            <w:vAlign w:val="top"/>
          </w:tcPr>
          <w:p w14:paraId="5F1A2FE3">
            <w:pPr>
              <w:pStyle w:val="7"/>
              <w:spacing w:before="34" w:line="213" w:lineRule="auto"/>
              <w:ind w:left="93" w:right="142"/>
            </w:pPr>
            <w:r>
              <w:rPr>
                <w:spacing w:val="-1"/>
              </w:rPr>
              <w:t>非便携式照明装置或其系统；专门适用于车辆</w:t>
            </w:r>
            <w:r>
              <w:rPr>
                <w:spacing w:val="7"/>
              </w:rPr>
              <w:t xml:space="preserve"> </w:t>
            </w:r>
            <w:r>
              <w:rPr>
                <w:spacing w:val="2"/>
              </w:rPr>
              <w:t>外部的车辆照明设备(1,7)</w:t>
            </w:r>
          </w:p>
        </w:tc>
        <w:tc>
          <w:tcPr>
            <w:tcW w:w="824" w:type="dxa"/>
            <w:vAlign w:val="top"/>
          </w:tcPr>
          <w:p w14:paraId="270B61D7">
            <w:pPr>
              <w:pStyle w:val="7"/>
              <w:spacing w:before="166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3D965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714" w:type="dxa"/>
            <w:vAlign w:val="top"/>
          </w:tcPr>
          <w:p w14:paraId="6FFECD89">
            <w:pPr>
              <w:pStyle w:val="7"/>
              <w:spacing w:before="196"/>
              <w:ind w:left="244"/>
            </w:pPr>
            <w:r>
              <w:rPr>
                <w:spacing w:val="-3"/>
              </w:rPr>
              <w:t>27</w:t>
            </w:r>
          </w:p>
        </w:tc>
        <w:tc>
          <w:tcPr>
            <w:tcW w:w="1268" w:type="dxa"/>
            <w:vAlign w:val="top"/>
          </w:tcPr>
          <w:p w14:paraId="72CC1847">
            <w:pPr>
              <w:pStyle w:val="7"/>
              <w:spacing w:before="230" w:line="183" w:lineRule="auto"/>
              <w:ind w:left="411"/>
            </w:pPr>
            <w:r>
              <w:rPr>
                <w:spacing w:val="-1"/>
              </w:rPr>
              <w:t>F23C</w:t>
            </w:r>
          </w:p>
        </w:tc>
        <w:tc>
          <w:tcPr>
            <w:tcW w:w="4434" w:type="dxa"/>
            <w:vAlign w:val="top"/>
          </w:tcPr>
          <w:p w14:paraId="59D3CD79">
            <w:pPr>
              <w:pStyle w:val="7"/>
              <w:spacing w:before="55" w:line="213" w:lineRule="auto"/>
              <w:ind w:left="93" w:right="139"/>
            </w:pPr>
            <w:r>
              <w:rPr>
                <w:spacing w:val="-1"/>
              </w:rPr>
              <w:t>使用流体燃料或悬浮于空气中的固体燃料的燃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烧方法或设备</w:t>
            </w:r>
          </w:p>
        </w:tc>
        <w:tc>
          <w:tcPr>
            <w:tcW w:w="824" w:type="dxa"/>
            <w:vAlign w:val="top"/>
          </w:tcPr>
          <w:p w14:paraId="6634D86C">
            <w:pPr>
              <w:pStyle w:val="7"/>
              <w:spacing w:before="177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02D48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14" w:type="dxa"/>
            <w:vAlign w:val="top"/>
          </w:tcPr>
          <w:p w14:paraId="484942FD">
            <w:pPr>
              <w:pStyle w:val="7"/>
              <w:spacing w:before="107" w:line="213" w:lineRule="auto"/>
              <w:ind w:left="244"/>
            </w:pPr>
            <w:r>
              <w:rPr>
                <w:spacing w:val="-3"/>
              </w:rPr>
              <w:t>28</w:t>
            </w:r>
          </w:p>
        </w:tc>
        <w:tc>
          <w:tcPr>
            <w:tcW w:w="1268" w:type="dxa"/>
            <w:vAlign w:val="top"/>
          </w:tcPr>
          <w:p w14:paraId="1BBD2CBD">
            <w:pPr>
              <w:pStyle w:val="7"/>
              <w:spacing w:before="140" w:line="183" w:lineRule="auto"/>
              <w:ind w:left="411"/>
            </w:pPr>
            <w:r>
              <w:rPr>
                <w:spacing w:val="-1"/>
              </w:rPr>
              <w:t>F23G</w:t>
            </w:r>
          </w:p>
        </w:tc>
        <w:tc>
          <w:tcPr>
            <w:tcW w:w="4434" w:type="dxa"/>
            <w:vAlign w:val="top"/>
          </w:tcPr>
          <w:p w14:paraId="79E461B5">
            <w:pPr>
              <w:pStyle w:val="7"/>
              <w:spacing w:before="87" w:line="220" w:lineRule="auto"/>
              <w:ind w:left="93"/>
            </w:pPr>
            <w:r>
              <w:rPr>
                <w:spacing w:val="-1"/>
              </w:rPr>
              <w:t>焚化炉；废物或低品位燃料的焚毁</w:t>
            </w:r>
          </w:p>
        </w:tc>
        <w:tc>
          <w:tcPr>
            <w:tcW w:w="824" w:type="dxa"/>
            <w:vAlign w:val="top"/>
          </w:tcPr>
          <w:p w14:paraId="598BADDC">
            <w:pPr>
              <w:pStyle w:val="7"/>
              <w:spacing w:before="87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67BE5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714" w:type="dxa"/>
            <w:vAlign w:val="top"/>
          </w:tcPr>
          <w:p w14:paraId="0723F58D">
            <w:pPr>
              <w:pStyle w:val="7"/>
              <w:spacing w:before="117" w:line="222" w:lineRule="auto"/>
              <w:ind w:left="244"/>
            </w:pPr>
            <w:r>
              <w:rPr>
                <w:spacing w:val="-3"/>
              </w:rPr>
              <w:t>29</w:t>
            </w:r>
          </w:p>
        </w:tc>
        <w:tc>
          <w:tcPr>
            <w:tcW w:w="1268" w:type="dxa"/>
            <w:vAlign w:val="top"/>
          </w:tcPr>
          <w:p w14:paraId="1B5E9A67">
            <w:pPr>
              <w:pStyle w:val="7"/>
              <w:spacing w:before="150" w:line="183" w:lineRule="auto"/>
              <w:ind w:left="411"/>
            </w:pPr>
            <w:r>
              <w:rPr>
                <w:spacing w:val="-1"/>
              </w:rPr>
              <w:t>F23K</w:t>
            </w:r>
          </w:p>
        </w:tc>
        <w:tc>
          <w:tcPr>
            <w:tcW w:w="4434" w:type="dxa"/>
            <w:vAlign w:val="top"/>
          </w:tcPr>
          <w:p w14:paraId="058DFD4A">
            <w:pPr>
              <w:pStyle w:val="7"/>
              <w:spacing w:before="95" w:line="219" w:lineRule="auto"/>
              <w:ind w:left="93"/>
            </w:pPr>
            <w:r>
              <w:rPr>
                <w:spacing w:val="-1"/>
              </w:rPr>
              <w:t>燃烧设备的燃料供应</w:t>
            </w:r>
          </w:p>
        </w:tc>
        <w:tc>
          <w:tcPr>
            <w:tcW w:w="824" w:type="dxa"/>
            <w:vAlign w:val="top"/>
          </w:tcPr>
          <w:p w14:paraId="296523FF">
            <w:pPr>
              <w:pStyle w:val="7"/>
              <w:spacing w:before="97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26E45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714" w:type="dxa"/>
            <w:vAlign w:val="top"/>
          </w:tcPr>
          <w:p w14:paraId="7AD62606">
            <w:pPr>
              <w:pStyle w:val="7"/>
              <w:spacing w:before="186"/>
              <w:ind w:left="244"/>
            </w:pPr>
            <w:r>
              <w:rPr>
                <w:spacing w:val="-4"/>
              </w:rPr>
              <w:t>30</w:t>
            </w:r>
          </w:p>
        </w:tc>
        <w:tc>
          <w:tcPr>
            <w:tcW w:w="1268" w:type="dxa"/>
            <w:vAlign w:val="top"/>
          </w:tcPr>
          <w:p w14:paraId="64C4DB83">
            <w:pPr>
              <w:pStyle w:val="7"/>
              <w:spacing w:before="220" w:line="183" w:lineRule="auto"/>
              <w:ind w:left="411"/>
            </w:pPr>
            <w:r>
              <w:rPr>
                <w:spacing w:val="-1"/>
              </w:rPr>
              <w:t>F24D</w:t>
            </w:r>
          </w:p>
        </w:tc>
        <w:tc>
          <w:tcPr>
            <w:tcW w:w="4434" w:type="dxa"/>
            <w:vAlign w:val="top"/>
          </w:tcPr>
          <w:p w14:paraId="65740752">
            <w:pPr>
              <w:pStyle w:val="7"/>
              <w:spacing w:before="26" w:line="217" w:lineRule="auto"/>
              <w:ind w:left="113" w:right="102" w:hanging="10"/>
            </w:pPr>
            <w:r>
              <w:rPr>
                <w:spacing w:val="-1"/>
              </w:rPr>
              <w:t>住宅供热系统或区域供热系统，例如集中供热</w:t>
            </w:r>
            <w:r>
              <w:rPr>
                <w:spacing w:val="11"/>
              </w:rPr>
              <w:t xml:space="preserve"> </w:t>
            </w:r>
            <w:r>
              <w:t>系统：住宅热水供应系统；其所用部件或构件</w:t>
            </w:r>
          </w:p>
        </w:tc>
        <w:tc>
          <w:tcPr>
            <w:tcW w:w="824" w:type="dxa"/>
            <w:vAlign w:val="top"/>
          </w:tcPr>
          <w:p w14:paraId="3FED1DA7">
            <w:pPr>
              <w:pStyle w:val="7"/>
              <w:spacing w:before="167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359B8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14" w:type="dxa"/>
            <w:vAlign w:val="top"/>
          </w:tcPr>
          <w:p w14:paraId="2000170A">
            <w:pPr>
              <w:pStyle w:val="7"/>
              <w:spacing w:before="287"/>
              <w:ind w:left="244"/>
            </w:pPr>
            <w:r>
              <w:rPr>
                <w:spacing w:val="-4"/>
              </w:rPr>
              <w:t>31</w:t>
            </w:r>
          </w:p>
        </w:tc>
        <w:tc>
          <w:tcPr>
            <w:tcW w:w="1268" w:type="dxa"/>
            <w:vAlign w:val="top"/>
          </w:tcPr>
          <w:p w14:paraId="73D5F762">
            <w:pPr>
              <w:spacing w:line="250" w:lineRule="auto"/>
              <w:rPr>
                <w:rFonts w:ascii="Arial"/>
                <w:sz w:val="21"/>
              </w:rPr>
            </w:pPr>
          </w:p>
          <w:p w14:paraId="3BC4E1AF">
            <w:pPr>
              <w:pStyle w:val="7"/>
              <w:spacing w:before="69" w:line="183" w:lineRule="auto"/>
              <w:ind w:left="411"/>
            </w:pPr>
            <w:r>
              <w:rPr>
                <w:spacing w:val="-1"/>
              </w:rPr>
              <w:t>F24F</w:t>
            </w:r>
          </w:p>
        </w:tc>
        <w:tc>
          <w:tcPr>
            <w:tcW w:w="4434" w:type="dxa"/>
            <w:vAlign w:val="top"/>
          </w:tcPr>
          <w:p w14:paraId="0B176996">
            <w:pPr>
              <w:pStyle w:val="7"/>
              <w:spacing w:before="95" w:line="274" w:lineRule="auto"/>
              <w:ind w:left="73" w:right="122" w:firstLine="20"/>
            </w:pPr>
            <w:r>
              <w:t>空气调节；空气增湿；通风：空气流作为屏蔽</w:t>
            </w:r>
            <w:r>
              <w:rPr>
                <w:spacing w:val="7"/>
              </w:rPr>
              <w:t xml:space="preserve"> </w:t>
            </w:r>
            <w:r>
              <w:rPr>
                <w:spacing w:val="8"/>
              </w:rPr>
              <w:t>的应用</w:t>
            </w:r>
          </w:p>
        </w:tc>
        <w:tc>
          <w:tcPr>
            <w:tcW w:w="824" w:type="dxa"/>
            <w:vAlign w:val="top"/>
          </w:tcPr>
          <w:p w14:paraId="4500EF45">
            <w:pPr>
              <w:pStyle w:val="7"/>
              <w:spacing w:before="267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33EEB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714" w:type="dxa"/>
            <w:vAlign w:val="top"/>
          </w:tcPr>
          <w:p w14:paraId="367B9D42">
            <w:pPr>
              <w:pStyle w:val="7"/>
              <w:spacing w:before="108" w:line="221" w:lineRule="auto"/>
              <w:ind w:left="244"/>
            </w:pPr>
            <w:r>
              <w:rPr>
                <w:spacing w:val="-4"/>
              </w:rPr>
              <w:t>32</w:t>
            </w:r>
          </w:p>
        </w:tc>
        <w:tc>
          <w:tcPr>
            <w:tcW w:w="1268" w:type="dxa"/>
            <w:vAlign w:val="top"/>
          </w:tcPr>
          <w:p w14:paraId="217DA75E">
            <w:pPr>
              <w:pStyle w:val="7"/>
              <w:spacing w:before="141" w:line="183" w:lineRule="auto"/>
              <w:ind w:left="411"/>
            </w:pPr>
            <w:r>
              <w:rPr>
                <w:spacing w:val="-1"/>
              </w:rPr>
              <w:t>F24S</w:t>
            </w:r>
          </w:p>
        </w:tc>
        <w:tc>
          <w:tcPr>
            <w:tcW w:w="4434" w:type="dxa"/>
            <w:vAlign w:val="top"/>
          </w:tcPr>
          <w:p w14:paraId="7777C22E">
            <w:pPr>
              <w:pStyle w:val="7"/>
              <w:spacing w:before="87" w:line="219" w:lineRule="auto"/>
              <w:ind w:left="113"/>
            </w:pPr>
            <w:r>
              <w:rPr>
                <w:spacing w:val="-1"/>
              </w:rPr>
              <w:t>太阳能热收集器；太阳能热系统</w:t>
            </w:r>
          </w:p>
        </w:tc>
        <w:tc>
          <w:tcPr>
            <w:tcW w:w="824" w:type="dxa"/>
            <w:vAlign w:val="top"/>
          </w:tcPr>
          <w:p w14:paraId="0CF4E484">
            <w:pPr>
              <w:pStyle w:val="7"/>
              <w:spacing w:before="88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66032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14" w:type="dxa"/>
            <w:vAlign w:val="top"/>
          </w:tcPr>
          <w:p w14:paraId="7BEA2C22">
            <w:pPr>
              <w:pStyle w:val="7"/>
              <w:spacing w:before="108" w:line="212" w:lineRule="auto"/>
              <w:ind w:left="244"/>
            </w:pPr>
            <w:r>
              <w:rPr>
                <w:spacing w:val="-4"/>
              </w:rPr>
              <w:t>33</w:t>
            </w:r>
          </w:p>
        </w:tc>
        <w:tc>
          <w:tcPr>
            <w:tcW w:w="1268" w:type="dxa"/>
            <w:vAlign w:val="top"/>
          </w:tcPr>
          <w:p w14:paraId="65A3F077">
            <w:pPr>
              <w:pStyle w:val="7"/>
              <w:spacing w:before="141" w:line="183" w:lineRule="auto"/>
              <w:ind w:left="411"/>
            </w:pPr>
            <w:r>
              <w:rPr>
                <w:spacing w:val="-1"/>
              </w:rPr>
              <w:t>F24T</w:t>
            </w:r>
          </w:p>
        </w:tc>
        <w:tc>
          <w:tcPr>
            <w:tcW w:w="4434" w:type="dxa"/>
            <w:vAlign w:val="top"/>
          </w:tcPr>
          <w:p w14:paraId="0BDB5BB2">
            <w:pPr>
              <w:pStyle w:val="7"/>
              <w:spacing w:before="87" w:line="219" w:lineRule="auto"/>
              <w:ind w:left="103"/>
            </w:pPr>
            <w:r>
              <w:rPr>
                <w:spacing w:val="2"/>
              </w:rPr>
              <w:t>地热集热器；地热系统[2018.01]</w:t>
            </w:r>
          </w:p>
        </w:tc>
        <w:tc>
          <w:tcPr>
            <w:tcW w:w="824" w:type="dxa"/>
            <w:vAlign w:val="top"/>
          </w:tcPr>
          <w:p w14:paraId="7DBA2C45">
            <w:pPr>
              <w:pStyle w:val="7"/>
              <w:spacing w:before="88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05571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714" w:type="dxa"/>
            <w:vAlign w:val="top"/>
          </w:tcPr>
          <w:p w14:paraId="7E1BFDFD">
            <w:pPr>
              <w:pStyle w:val="7"/>
              <w:spacing w:before="188"/>
              <w:ind w:left="244"/>
            </w:pPr>
            <w:r>
              <w:rPr>
                <w:spacing w:val="-4"/>
              </w:rPr>
              <w:t>34</w:t>
            </w:r>
          </w:p>
        </w:tc>
        <w:tc>
          <w:tcPr>
            <w:tcW w:w="1268" w:type="dxa"/>
            <w:vAlign w:val="top"/>
          </w:tcPr>
          <w:p w14:paraId="36323464">
            <w:pPr>
              <w:pStyle w:val="7"/>
              <w:spacing w:before="221" w:line="183" w:lineRule="auto"/>
              <w:ind w:left="411"/>
            </w:pPr>
            <w:r>
              <w:rPr>
                <w:spacing w:val="-1"/>
              </w:rPr>
              <w:t>F25B</w:t>
            </w:r>
          </w:p>
        </w:tc>
        <w:tc>
          <w:tcPr>
            <w:tcW w:w="4434" w:type="dxa"/>
            <w:vAlign w:val="top"/>
          </w:tcPr>
          <w:p w14:paraId="1DE99E8C">
            <w:pPr>
              <w:pStyle w:val="7"/>
              <w:spacing w:before="45" w:line="208" w:lineRule="auto"/>
              <w:ind w:left="123" w:right="139" w:hanging="30"/>
            </w:pPr>
            <w:r>
              <w:rPr>
                <w:spacing w:val="-1"/>
              </w:rPr>
              <w:t>制冷机，制冷设备或系统；加热和制冷的联合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系统热泵系统</w:t>
            </w:r>
          </w:p>
        </w:tc>
        <w:tc>
          <w:tcPr>
            <w:tcW w:w="824" w:type="dxa"/>
            <w:vAlign w:val="top"/>
          </w:tcPr>
          <w:p w14:paraId="3DB10A74">
            <w:pPr>
              <w:pStyle w:val="7"/>
              <w:spacing w:before="168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  <w:tr w14:paraId="6C281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714" w:type="dxa"/>
            <w:vAlign w:val="top"/>
          </w:tcPr>
          <w:p w14:paraId="00E06175">
            <w:pPr>
              <w:pStyle w:val="7"/>
              <w:spacing w:before="208"/>
              <w:ind w:left="244"/>
            </w:pPr>
            <w:r>
              <w:rPr>
                <w:spacing w:val="-4"/>
              </w:rPr>
              <w:t>35</w:t>
            </w:r>
          </w:p>
        </w:tc>
        <w:tc>
          <w:tcPr>
            <w:tcW w:w="1268" w:type="dxa"/>
            <w:vAlign w:val="top"/>
          </w:tcPr>
          <w:p w14:paraId="583364FB">
            <w:pPr>
              <w:pStyle w:val="7"/>
              <w:spacing w:before="219" w:line="183" w:lineRule="auto"/>
              <w:ind w:left="411"/>
            </w:pPr>
            <w:r>
              <w:rPr>
                <w:spacing w:val="-1"/>
              </w:rPr>
              <w:t>F25J</w:t>
            </w:r>
          </w:p>
        </w:tc>
        <w:tc>
          <w:tcPr>
            <w:tcW w:w="4434" w:type="dxa"/>
            <w:vAlign w:val="top"/>
          </w:tcPr>
          <w:p w14:paraId="5C5C3D47">
            <w:pPr>
              <w:pStyle w:val="7"/>
              <w:spacing w:before="78" w:line="209" w:lineRule="auto"/>
              <w:ind w:left="93" w:right="129" w:firstLine="10"/>
            </w:pPr>
            <w:r>
              <w:rPr>
                <w:spacing w:val="-1"/>
              </w:rPr>
              <w:t>通过加压和冷却处理使气体或气体混合物进行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液化、固化或分离</w:t>
            </w:r>
          </w:p>
        </w:tc>
        <w:tc>
          <w:tcPr>
            <w:tcW w:w="824" w:type="dxa"/>
            <w:vAlign w:val="top"/>
          </w:tcPr>
          <w:p w14:paraId="3BB29031">
            <w:pPr>
              <w:pStyle w:val="7"/>
              <w:spacing w:before="189" w:line="220" w:lineRule="auto"/>
              <w:ind w:left="199"/>
            </w:pPr>
            <w:r>
              <w:rPr>
                <w:spacing w:val="8"/>
              </w:rPr>
              <w:t>新增</w:t>
            </w:r>
          </w:p>
        </w:tc>
      </w:tr>
    </w:tbl>
    <w:p w14:paraId="275328DC">
      <w:pPr>
        <w:rPr>
          <w:rFonts w:ascii="Arial"/>
          <w:sz w:val="21"/>
        </w:rPr>
      </w:pPr>
    </w:p>
    <w:p w14:paraId="707A93D3">
      <w:pPr>
        <w:rPr>
          <w:rFonts w:ascii="Arial" w:hAnsi="Arial" w:eastAsia="Arial" w:cs="Arial"/>
          <w:sz w:val="21"/>
          <w:szCs w:val="21"/>
        </w:rPr>
        <w:sectPr>
          <w:headerReference r:id="rId6" w:type="default"/>
          <w:footerReference r:id="rId7" w:type="default"/>
          <w:pgSz w:w="11910" w:h="16840"/>
          <w:pgMar w:top="548" w:right="569" w:bottom="477" w:left="449" w:header="227" w:footer="272" w:gutter="0"/>
          <w:cols w:space="720" w:num="1"/>
        </w:sectPr>
      </w:pPr>
    </w:p>
    <w:p w14:paraId="325F7C54">
      <w:pPr>
        <w:spacing w:line="354" w:lineRule="auto"/>
        <w:rPr>
          <w:rFonts w:ascii="Arial"/>
          <w:sz w:val="21"/>
        </w:rPr>
      </w:pPr>
    </w:p>
    <w:tbl>
      <w:tblPr>
        <w:tblStyle w:val="6"/>
        <w:tblW w:w="7539" w:type="dxa"/>
        <w:tblInd w:w="17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1308"/>
        <w:gridCol w:w="4614"/>
        <w:gridCol w:w="853"/>
      </w:tblGrid>
      <w:tr w14:paraId="305B6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764" w:type="dxa"/>
            <w:vAlign w:val="top"/>
          </w:tcPr>
          <w:p w14:paraId="07F53E8D">
            <w:pPr>
              <w:pStyle w:val="7"/>
              <w:spacing w:before="106" w:line="224" w:lineRule="auto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36</w:t>
            </w:r>
          </w:p>
        </w:tc>
        <w:tc>
          <w:tcPr>
            <w:tcW w:w="1308" w:type="dxa"/>
            <w:vAlign w:val="top"/>
          </w:tcPr>
          <w:p w14:paraId="33961765">
            <w:pPr>
              <w:pStyle w:val="7"/>
              <w:spacing w:before="140" w:line="183" w:lineRule="auto"/>
              <w:ind w:left="4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F26B</w:t>
            </w:r>
          </w:p>
        </w:tc>
        <w:tc>
          <w:tcPr>
            <w:tcW w:w="4614" w:type="dxa"/>
            <w:vAlign w:val="top"/>
          </w:tcPr>
          <w:p w14:paraId="5D3DC76A">
            <w:pPr>
              <w:pStyle w:val="7"/>
              <w:spacing w:before="82" w:line="219" w:lineRule="auto"/>
              <w:ind w:left="8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从固体材料或制品中消除液体的千燥</w:t>
            </w:r>
          </w:p>
        </w:tc>
        <w:tc>
          <w:tcPr>
            <w:tcW w:w="853" w:type="dxa"/>
            <w:vAlign w:val="top"/>
          </w:tcPr>
          <w:p w14:paraId="4FDB1AFA">
            <w:pPr>
              <w:pStyle w:val="7"/>
              <w:spacing w:before="84" w:line="220" w:lineRule="auto"/>
              <w:ind w:left="198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  <w:tr w14:paraId="49D91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64" w:type="dxa"/>
            <w:vAlign w:val="top"/>
          </w:tcPr>
          <w:p w14:paraId="754310E8">
            <w:pPr>
              <w:pStyle w:val="7"/>
              <w:spacing w:before="202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37</w:t>
            </w:r>
          </w:p>
        </w:tc>
        <w:tc>
          <w:tcPr>
            <w:tcW w:w="1308" w:type="dxa"/>
            <w:vAlign w:val="top"/>
          </w:tcPr>
          <w:p w14:paraId="6431F625">
            <w:pPr>
              <w:pStyle w:val="7"/>
              <w:spacing w:before="237" w:line="183" w:lineRule="auto"/>
              <w:ind w:left="4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F28D</w:t>
            </w:r>
          </w:p>
        </w:tc>
        <w:tc>
          <w:tcPr>
            <w:tcW w:w="4614" w:type="dxa"/>
            <w:vAlign w:val="top"/>
          </w:tcPr>
          <w:p w14:paraId="09298715">
            <w:pPr>
              <w:pStyle w:val="7"/>
              <w:spacing w:before="50" w:line="213" w:lineRule="auto"/>
              <w:ind w:left="82" w:right="90" w:firstLine="4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其他小类中不包括的热交换设备，其中热交换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介质不直接接触的；一般贮热装置或设备</w:t>
            </w:r>
          </w:p>
        </w:tc>
        <w:tc>
          <w:tcPr>
            <w:tcW w:w="853" w:type="dxa"/>
            <w:vAlign w:val="top"/>
          </w:tcPr>
          <w:p w14:paraId="3FDFA340">
            <w:pPr>
              <w:pStyle w:val="7"/>
              <w:spacing w:before="181" w:line="220" w:lineRule="auto"/>
              <w:ind w:left="198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  <w:tr w14:paraId="11890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</w:trPr>
        <w:tc>
          <w:tcPr>
            <w:tcW w:w="764" w:type="dxa"/>
            <w:vAlign w:val="top"/>
          </w:tcPr>
          <w:p w14:paraId="11A57455">
            <w:pPr>
              <w:pStyle w:val="7"/>
              <w:spacing w:before="105" w:line="212" w:lineRule="auto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38</w:t>
            </w:r>
          </w:p>
        </w:tc>
        <w:tc>
          <w:tcPr>
            <w:tcW w:w="1308" w:type="dxa"/>
            <w:vAlign w:val="top"/>
          </w:tcPr>
          <w:p w14:paraId="383CFE5F">
            <w:pPr>
              <w:pStyle w:val="7"/>
              <w:spacing w:before="138" w:line="184" w:lineRule="auto"/>
              <w:ind w:left="4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G21C</w:t>
            </w:r>
          </w:p>
        </w:tc>
        <w:tc>
          <w:tcPr>
            <w:tcW w:w="4614" w:type="dxa"/>
            <w:vAlign w:val="top"/>
          </w:tcPr>
          <w:p w14:paraId="5C287780">
            <w:pPr>
              <w:pStyle w:val="7"/>
              <w:spacing w:before="83" w:line="220" w:lineRule="auto"/>
              <w:ind w:left="8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核反应堆</w:t>
            </w:r>
          </w:p>
        </w:tc>
        <w:tc>
          <w:tcPr>
            <w:tcW w:w="853" w:type="dxa"/>
            <w:vAlign w:val="top"/>
          </w:tcPr>
          <w:p w14:paraId="3AB8008D">
            <w:pPr>
              <w:pStyle w:val="7"/>
              <w:spacing w:before="83" w:line="220" w:lineRule="auto"/>
              <w:ind w:left="198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  <w:tr w14:paraId="2248F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764" w:type="dxa"/>
            <w:vAlign w:val="top"/>
          </w:tcPr>
          <w:p w14:paraId="5CA6717D">
            <w:pPr>
              <w:pStyle w:val="7"/>
              <w:spacing w:before="216"/>
              <w:ind w:left="26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39</w:t>
            </w:r>
          </w:p>
        </w:tc>
        <w:tc>
          <w:tcPr>
            <w:tcW w:w="1308" w:type="dxa"/>
            <w:vAlign w:val="top"/>
          </w:tcPr>
          <w:p w14:paraId="1964DF9E">
            <w:pPr>
              <w:pStyle w:val="7"/>
              <w:spacing w:before="250" w:line="184" w:lineRule="auto"/>
              <w:ind w:left="4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G21F</w:t>
            </w:r>
          </w:p>
        </w:tc>
        <w:tc>
          <w:tcPr>
            <w:tcW w:w="4614" w:type="dxa"/>
            <w:vAlign w:val="top"/>
          </w:tcPr>
          <w:p w14:paraId="279EA401">
            <w:pPr>
              <w:pStyle w:val="7"/>
              <w:spacing w:before="75" w:line="211" w:lineRule="auto"/>
              <w:ind w:left="82" w:right="10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X射线，Y射线、微粒射线或粒子轰击的防护；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处理放射性污染材料；及其去污染装置</w:t>
            </w:r>
          </w:p>
        </w:tc>
        <w:tc>
          <w:tcPr>
            <w:tcW w:w="853" w:type="dxa"/>
            <w:vAlign w:val="top"/>
          </w:tcPr>
          <w:p w14:paraId="2DAD5EF2">
            <w:pPr>
              <w:pStyle w:val="7"/>
              <w:spacing w:before="195" w:line="220" w:lineRule="auto"/>
              <w:ind w:left="198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  <w:tr w14:paraId="2B9D9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64" w:type="dxa"/>
            <w:vAlign w:val="top"/>
          </w:tcPr>
          <w:p w14:paraId="32716BCB">
            <w:pPr>
              <w:pStyle w:val="7"/>
              <w:spacing w:before="198"/>
              <w:ind w:left="26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40</w:t>
            </w:r>
          </w:p>
        </w:tc>
        <w:tc>
          <w:tcPr>
            <w:tcW w:w="1308" w:type="dxa"/>
            <w:vAlign w:val="top"/>
          </w:tcPr>
          <w:p w14:paraId="72532F7B">
            <w:pPr>
              <w:pStyle w:val="7"/>
              <w:spacing w:before="233" w:line="183" w:lineRule="auto"/>
              <w:ind w:left="4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H05B</w:t>
            </w:r>
          </w:p>
        </w:tc>
        <w:tc>
          <w:tcPr>
            <w:tcW w:w="4614" w:type="dxa"/>
            <w:vAlign w:val="top"/>
          </w:tcPr>
          <w:p w14:paraId="554F7F15">
            <w:pPr>
              <w:pStyle w:val="7"/>
              <w:spacing w:before="56" w:line="204" w:lineRule="auto"/>
              <w:ind w:left="82" w:right="63" w:firstLin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电热；其他类目不包含的电照明光源：一般的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用于电照明光源的电路</w:t>
            </w:r>
          </w:p>
        </w:tc>
        <w:tc>
          <w:tcPr>
            <w:tcW w:w="853" w:type="dxa"/>
            <w:vAlign w:val="top"/>
          </w:tcPr>
          <w:p w14:paraId="6669F22B">
            <w:pPr>
              <w:pStyle w:val="7"/>
              <w:spacing w:before="177" w:line="220" w:lineRule="auto"/>
              <w:ind w:left="198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</w:tbl>
    <w:p w14:paraId="60B56E1C">
      <w:pPr>
        <w:spacing w:line="245" w:lineRule="auto"/>
        <w:rPr>
          <w:rFonts w:ascii="Arial"/>
          <w:sz w:val="21"/>
        </w:rPr>
      </w:pPr>
    </w:p>
    <w:p w14:paraId="23AE39C4">
      <w:pPr>
        <w:spacing w:line="245" w:lineRule="auto"/>
        <w:rPr>
          <w:rFonts w:ascii="Arial"/>
          <w:sz w:val="21"/>
        </w:rPr>
      </w:pPr>
    </w:p>
    <w:p w14:paraId="72E22943">
      <w:pPr>
        <w:spacing w:line="245" w:lineRule="auto"/>
        <w:rPr>
          <w:rFonts w:ascii="Arial"/>
          <w:sz w:val="21"/>
        </w:rPr>
      </w:pPr>
    </w:p>
    <w:p w14:paraId="60FB53FD">
      <w:pPr>
        <w:spacing w:before="84" w:line="222" w:lineRule="auto"/>
        <w:ind w:left="1770"/>
        <w:rPr>
          <w:rFonts w:ascii="仿宋" w:hAnsi="仿宋" w:eastAsia="仿宋" w:cs="仿宋"/>
          <w:sz w:val="26"/>
          <w:szCs w:val="26"/>
        </w:rPr>
      </w:pPr>
      <w:r>
        <w:rPr>
          <w:rFonts w:ascii="仿宋" w:hAnsi="仿宋" w:eastAsia="仿宋" w:cs="仿宋"/>
          <w:spacing w:val="-1"/>
          <w:sz w:val="26"/>
          <w:szCs w:val="26"/>
        </w:rPr>
        <w:t>二</w:t>
      </w:r>
      <w:r>
        <w:rPr>
          <w:rFonts w:ascii="仿宋" w:hAnsi="仿宋" w:eastAsia="仿宋" w:cs="仿宋"/>
          <w:spacing w:val="-62"/>
          <w:sz w:val="26"/>
          <w:szCs w:val="26"/>
        </w:rPr>
        <w:t xml:space="preserve"> </w:t>
      </w:r>
      <w:r>
        <w:rPr>
          <w:rFonts w:ascii="仿宋" w:hAnsi="仿宋" w:eastAsia="仿宋" w:cs="仿宋"/>
          <w:spacing w:val="-1"/>
          <w:sz w:val="26"/>
          <w:szCs w:val="26"/>
        </w:rPr>
        <w:t>、洛迦诺分类号</w:t>
      </w:r>
    </w:p>
    <w:p w14:paraId="67BB5C3E">
      <w:pPr>
        <w:spacing w:before="87" w:line="219" w:lineRule="auto"/>
        <w:ind w:left="2080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1"/>
          <w:sz w:val="25"/>
          <w:szCs w:val="25"/>
        </w:rPr>
        <w:t>机器人及智能硬件产业领域</w:t>
      </w:r>
    </w:p>
    <w:p w14:paraId="1484827F">
      <w:pPr>
        <w:spacing w:line="19" w:lineRule="exact"/>
      </w:pPr>
    </w:p>
    <w:tbl>
      <w:tblPr>
        <w:tblStyle w:val="6"/>
        <w:tblW w:w="7539" w:type="dxa"/>
        <w:tblInd w:w="17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328"/>
        <w:gridCol w:w="4633"/>
        <w:gridCol w:w="834"/>
      </w:tblGrid>
      <w:tr w14:paraId="3072A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44" w:type="dxa"/>
            <w:vAlign w:val="top"/>
          </w:tcPr>
          <w:p w14:paraId="1479C03F">
            <w:pPr>
              <w:pStyle w:val="7"/>
              <w:spacing w:before="82" w:line="221" w:lineRule="auto"/>
              <w:ind w:left="14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1328" w:type="dxa"/>
            <w:vAlign w:val="top"/>
          </w:tcPr>
          <w:p w14:paraId="7BA854F3">
            <w:pPr>
              <w:pStyle w:val="7"/>
              <w:spacing w:before="80" w:line="219" w:lineRule="auto"/>
              <w:ind w:left="10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洛迦诺小类</w:t>
            </w:r>
          </w:p>
        </w:tc>
        <w:tc>
          <w:tcPr>
            <w:tcW w:w="4633" w:type="dxa"/>
            <w:vAlign w:val="top"/>
          </w:tcPr>
          <w:p w14:paraId="53AADCA0">
            <w:pPr>
              <w:pStyle w:val="7"/>
              <w:spacing w:before="80" w:line="219" w:lineRule="auto"/>
              <w:ind w:left="2086"/>
              <w:rPr>
                <w:sz w:val="22"/>
                <w:szCs w:val="22"/>
              </w:rPr>
            </w:pPr>
            <w:r>
              <w:rPr>
                <w:b/>
                <w:bCs/>
                <w:spacing w:val="3"/>
                <w:sz w:val="22"/>
                <w:szCs w:val="22"/>
              </w:rPr>
              <w:t>类别</w:t>
            </w:r>
          </w:p>
        </w:tc>
        <w:tc>
          <w:tcPr>
            <w:tcW w:w="834" w:type="dxa"/>
            <w:vAlign w:val="top"/>
          </w:tcPr>
          <w:p w14:paraId="5CC4D910">
            <w:pPr>
              <w:pStyle w:val="7"/>
              <w:spacing w:before="82" w:line="221" w:lineRule="auto"/>
              <w:ind w:left="193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备注</w:t>
            </w:r>
          </w:p>
        </w:tc>
      </w:tr>
      <w:tr w14:paraId="01079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44" w:type="dxa"/>
            <w:vAlign w:val="top"/>
          </w:tcPr>
          <w:p w14:paraId="0F71BC01">
            <w:pPr>
              <w:pStyle w:val="7"/>
              <w:spacing w:before="112" w:line="224" w:lineRule="auto"/>
              <w:ind w:left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8" w:type="dxa"/>
            <w:vAlign w:val="top"/>
          </w:tcPr>
          <w:p w14:paraId="40EFFA95">
            <w:pPr>
              <w:pStyle w:val="7"/>
              <w:spacing w:before="112" w:line="224" w:lineRule="auto"/>
              <w:ind w:left="38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10-05</w:t>
            </w:r>
          </w:p>
        </w:tc>
        <w:tc>
          <w:tcPr>
            <w:tcW w:w="4633" w:type="dxa"/>
            <w:vAlign w:val="top"/>
          </w:tcPr>
          <w:p w14:paraId="6B7B4390">
            <w:pPr>
              <w:pStyle w:val="7"/>
              <w:spacing w:before="90" w:line="219" w:lineRule="auto"/>
              <w:ind w:left="8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检测、安全和测试用仪器、设备和装置</w:t>
            </w:r>
          </w:p>
        </w:tc>
        <w:tc>
          <w:tcPr>
            <w:tcW w:w="834" w:type="dxa"/>
            <w:vAlign w:val="top"/>
          </w:tcPr>
          <w:p w14:paraId="791B5581">
            <w:pPr>
              <w:pStyle w:val="7"/>
              <w:spacing w:before="90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原有</w:t>
            </w:r>
          </w:p>
        </w:tc>
      </w:tr>
      <w:tr w14:paraId="40FB0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44" w:type="dxa"/>
            <w:vAlign w:val="top"/>
          </w:tcPr>
          <w:p w14:paraId="2E061A61">
            <w:pPr>
              <w:pStyle w:val="7"/>
              <w:spacing w:before="102" w:line="215" w:lineRule="auto"/>
              <w:ind w:left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8" w:type="dxa"/>
            <w:vAlign w:val="top"/>
          </w:tcPr>
          <w:p w14:paraId="21B86226">
            <w:pPr>
              <w:pStyle w:val="7"/>
              <w:spacing w:before="102" w:line="215" w:lineRule="auto"/>
              <w:ind w:left="38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13-02</w:t>
            </w:r>
          </w:p>
        </w:tc>
        <w:tc>
          <w:tcPr>
            <w:tcW w:w="4633" w:type="dxa"/>
            <w:vAlign w:val="top"/>
          </w:tcPr>
          <w:p w14:paraId="4C4AF98C">
            <w:pPr>
              <w:pStyle w:val="7"/>
              <w:spacing w:before="81" w:line="219" w:lineRule="auto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电力变压器、整流器、电池和蓄电池</w:t>
            </w:r>
          </w:p>
        </w:tc>
        <w:tc>
          <w:tcPr>
            <w:tcW w:w="834" w:type="dxa"/>
            <w:vAlign w:val="top"/>
          </w:tcPr>
          <w:p w14:paraId="2D022A94">
            <w:pPr>
              <w:pStyle w:val="7"/>
              <w:spacing w:before="81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原有</w:t>
            </w:r>
          </w:p>
        </w:tc>
      </w:tr>
      <w:tr w14:paraId="6539A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44" w:type="dxa"/>
            <w:vAlign w:val="top"/>
          </w:tcPr>
          <w:p w14:paraId="58655270">
            <w:pPr>
              <w:pStyle w:val="7"/>
              <w:spacing w:before="113" w:line="222" w:lineRule="auto"/>
              <w:ind w:left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8" w:type="dxa"/>
            <w:vAlign w:val="top"/>
          </w:tcPr>
          <w:p w14:paraId="5AB161C9">
            <w:pPr>
              <w:pStyle w:val="7"/>
              <w:spacing w:before="113" w:line="222" w:lineRule="auto"/>
              <w:ind w:left="38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13-03</w:t>
            </w:r>
          </w:p>
        </w:tc>
        <w:tc>
          <w:tcPr>
            <w:tcW w:w="4633" w:type="dxa"/>
            <w:vAlign w:val="top"/>
          </w:tcPr>
          <w:p w14:paraId="09BA4711">
            <w:pPr>
              <w:pStyle w:val="7"/>
              <w:spacing w:before="92" w:line="219" w:lineRule="auto"/>
              <w:ind w:left="8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配电或电力控制设备</w:t>
            </w:r>
          </w:p>
        </w:tc>
        <w:tc>
          <w:tcPr>
            <w:tcW w:w="834" w:type="dxa"/>
            <w:vAlign w:val="top"/>
          </w:tcPr>
          <w:p w14:paraId="371F452B">
            <w:pPr>
              <w:pStyle w:val="7"/>
              <w:spacing w:before="92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原有</w:t>
            </w:r>
          </w:p>
        </w:tc>
      </w:tr>
      <w:tr w14:paraId="2C058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744" w:type="dxa"/>
            <w:vAlign w:val="top"/>
          </w:tcPr>
          <w:p w14:paraId="17E7BB29">
            <w:pPr>
              <w:pStyle w:val="7"/>
              <w:spacing w:before="105" w:line="221" w:lineRule="auto"/>
              <w:ind w:left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8" w:type="dxa"/>
            <w:vAlign w:val="top"/>
          </w:tcPr>
          <w:p w14:paraId="38619193">
            <w:pPr>
              <w:pStyle w:val="7"/>
              <w:spacing w:before="105" w:line="221" w:lineRule="auto"/>
              <w:ind w:left="38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15-01</w:t>
            </w:r>
          </w:p>
        </w:tc>
        <w:tc>
          <w:tcPr>
            <w:tcW w:w="4633" w:type="dxa"/>
            <w:vAlign w:val="top"/>
          </w:tcPr>
          <w:p w14:paraId="28F2817C">
            <w:pPr>
              <w:pStyle w:val="7"/>
              <w:spacing w:before="82" w:line="219" w:lineRule="auto"/>
              <w:ind w:left="82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发动机</w:t>
            </w:r>
          </w:p>
        </w:tc>
        <w:tc>
          <w:tcPr>
            <w:tcW w:w="834" w:type="dxa"/>
            <w:vAlign w:val="top"/>
          </w:tcPr>
          <w:p w14:paraId="5C317428">
            <w:pPr>
              <w:pStyle w:val="7"/>
              <w:spacing w:before="84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原有</w:t>
            </w:r>
          </w:p>
        </w:tc>
      </w:tr>
      <w:tr w14:paraId="2898D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744" w:type="dxa"/>
            <w:vAlign w:val="top"/>
          </w:tcPr>
          <w:p w14:paraId="6549853D">
            <w:pPr>
              <w:pStyle w:val="7"/>
              <w:spacing w:before="116" w:line="220" w:lineRule="auto"/>
              <w:ind w:left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28" w:type="dxa"/>
            <w:vAlign w:val="top"/>
          </w:tcPr>
          <w:p w14:paraId="72747035">
            <w:pPr>
              <w:pStyle w:val="7"/>
              <w:spacing w:before="116" w:line="220" w:lineRule="auto"/>
              <w:ind w:left="38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15-06</w:t>
            </w:r>
          </w:p>
        </w:tc>
        <w:tc>
          <w:tcPr>
            <w:tcW w:w="4633" w:type="dxa"/>
            <w:vAlign w:val="top"/>
          </w:tcPr>
          <w:p w14:paraId="3680A8DD">
            <w:pPr>
              <w:pStyle w:val="7"/>
              <w:spacing w:before="93" w:line="219" w:lineRule="auto"/>
              <w:ind w:lef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纺织、缝纫、针织和绣花机械及其零部件</w:t>
            </w:r>
          </w:p>
        </w:tc>
        <w:tc>
          <w:tcPr>
            <w:tcW w:w="834" w:type="dxa"/>
            <w:vAlign w:val="top"/>
          </w:tcPr>
          <w:p w14:paraId="27AB25D8">
            <w:pPr>
              <w:pStyle w:val="7"/>
              <w:spacing w:before="95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原有</w:t>
            </w:r>
          </w:p>
        </w:tc>
      </w:tr>
      <w:tr w14:paraId="32D20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44" w:type="dxa"/>
            <w:vAlign w:val="top"/>
          </w:tcPr>
          <w:p w14:paraId="25184E3A">
            <w:pPr>
              <w:pStyle w:val="7"/>
              <w:spacing w:before="118" w:line="218" w:lineRule="auto"/>
              <w:ind w:left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28" w:type="dxa"/>
            <w:vAlign w:val="top"/>
          </w:tcPr>
          <w:p w14:paraId="33A54281">
            <w:pPr>
              <w:pStyle w:val="7"/>
              <w:spacing w:before="118" w:line="218" w:lineRule="auto"/>
              <w:ind w:left="38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15-09</w:t>
            </w:r>
          </w:p>
        </w:tc>
        <w:tc>
          <w:tcPr>
            <w:tcW w:w="4633" w:type="dxa"/>
            <w:vAlign w:val="top"/>
          </w:tcPr>
          <w:p w14:paraId="7A4E48B4">
            <w:pPr>
              <w:pStyle w:val="7"/>
              <w:spacing w:before="94" w:line="219" w:lineRule="auto"/>
              <w:ind w:left="8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机床、研磨和铸造机械</w:t>
            </w:r>
          </w:p>
        </w:tc>
        <w:tc>
          <w:tcPr>
            <w:tcW w:w="834" w:type="dxa"/>
            <w:vAlign w:val="top"/>
          </w:tcPr>
          <w:p w14:paraId="21E9CEA4">
            <w:pPr>
              <w:pStyle w:val="7"/>
              <w:spacing w:before="96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原有</w:t>
            </w:r>
          </w:p>
        </w:tc>
      </w:tr>
      <w:tr w14:paraId="08C52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744" w:type="dxa"/>
            <w:vAlign w:val="top"/>
          </w:tcPr>
          <w:p w14:paraId="3415D5DE">
            <w:pPr>
              <w:pStyle w:val="7"/>
              <w:spacing w:before="110" w:line="212" w:lineRule="auto"/>
              <w:ind w:left="3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28" w:type="dxa"/>
            <w:vAlign w:val="top"/>
          </w:tcPr>
          <w:p w14:paraId="2C9612AD">
            <w:pPr>
              <w:pStyle w:val="7"/>
              <w:spacing w:before="110" w:line="212" w:lineRule="auto"/>
              <w:ind w:left="38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15-99</w:t>
            </w:r>
          </w:p>
        </w:tc>
        <w:tc>
          <w:tcPr>
            <w:tcW w:w="4633" w:type="dxa"/>
            <w:vAlign w:val="top"/>
          </w:tcPr>
          <w:p w14:paraId="12C15B8A">
            <w:pPr>
              <w:pStyle w:val="7"/>
              <w:spacing w:before="88" w:line="219" w:lineRule="auto"/>
              <w:ind w:left="82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其他杂项</w:t>
            </w:r>
          </w:p>
        </w:tc>
        <w:tc>
          <w:tcPr>
            <w:tcW w:w="834" w:type="dxa"/>
            <w:vAlign w:val="top"/>
          </w:tcPr>
          <w:p w14:paraId="62C80176">
            <w:pPr>
              <w:pStyle w:val="7"/>
              <w:spacing w:before="88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原有</w:t>
            </w:r>
          </w:p>
        </w:tc>
      </w:tr>
    </w:tbl>
    <w:p w14:paraId="6B4A069A">
      <w:pPr>
        <w:spacing w:line="369" w:lineRule="auto"/>
        <w:rPr>
          <w:rFonts w:ascii="Arial"/>
          <w:sz w:val="21"/>
        </w:rPr>
      </w:pPr>
    </w:p>
    <w:p w14:paraId="2AF47DA6">
      <w:pPr>
        <w:spacing w:before="84" w:line="219" w:lineRule="auto"/>
        <w:ind w:left="2090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1"/>
          <w:sz w:val="26"/>
          <w:szCs w:val="26"/>
        </w:rPr>
        <w:t>新能源产业领域</w:t>
      </w:r>
    </w:p>
    <w:p w14:paraId="23573FB0">
      <w:pPr>
        <w:spacing w:line="63" w:lineRule="auto"/>
        <w:rPr>
          <w:rFonts w:ascii="Arial"/>
          <w:sz w:val="2"/>
        </w:rPr>
      </w:pPr>
    </w:p>
    <w:tbl>
      <w:tblPr>
        <w:tblStyle w:val="6"/>
        <w:tblW w:w="7569" w:type="dxa"/>
        <w:tblInd w:w="17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358"/>
        <w:gridCol w:w="4653"/>
        <w:gridCol w:w="834"/>
      </w:tblGrid>
      <w:tr w14:paraId="21B98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724" w:type="dxa"/>
            <w:vAlign w:val="top"/>
          </w:tcPr>
          <w:p w14:paraId="09ABCA4A">
            <w:pPr>
              <w:pStyle w:val="7"/>
              <w:spacing w:before="82" w:line="221" w:lineRule="auto"/>
              <w:ind w:left="13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序号</w:t>
            </w:r>
          </w:p>
        </w:tc>
        <w:tc>
          <w:tcPr>
            <w:tcW w:w="1358" w:type="dxa"/>
            <w:vAlign w:val="top"/>
          </w:tcPr>
          <w:p w14:paraId="240E2422">
            <w:pPr>
              <w:pStyle w:val="7"/>
              <w:spacing w:before="81" w:line="219" w:lineRule="auto"/>
              <w:ind w:left="12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洛迦诺小类</w:t>
            </w:r>
          </w:p>
        </w:tc>
        <w:tc>
          <w:tcPr>
            <w:tcW w:w="4653" w:type="dxa"/>
            <w:vAlign w:val="top"/>
          </w:tcPr>
          <w:p w14:paraId="487EBA6F">
            <w:pPr>
              <w:pStyle w:val="7"/>
              <w:spacing w:before="81" w:line="219" w:lineRule="auto"/>
              <w:ind w:left="2096"/>
              <w:rPr>
                <w:sz w:val="22"/>
                <w:szCs w:val="22"/>
              </w:rPr>
            </w:pPr>
            <w:r>
              <w:rPr>
                <w:b/>
                <w:bCs/>
                <w:spacing w:val="3"/>
                <w:sz w:val="22"/>
                <w:szCs w:val="22"/>
              </w:rPr>
              <w:t>类别</w:t>
            </w:r>
          </w:p>
        </w:tc>
        <w:tc>
          <w:tcPr>
            <w:tcW w:w="834" w:type="dxa"/>
            <w:vAlign w:val="top"/>
          </w:tcPr>
          <w:p w14:paraId="3AEA3923">
            <w:pPr>
              <w:pStyle w:val="7"/>
              <w:spacing w:before="82" w:line="221" w:lineRule="auto"/>
              <w:ind w:left="193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备注</w:t>
            </w:r>
          </w:p>
        </w:tc>
      </w:tr>
      <w:tr w14:paraId="5D132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24" w:type="dxa"/>
            <w:vAlign w:val="top"/>
          </w:tcPr>
          <w:p w14:paraId="78E55FF2">
            <w:pPr>
              <w:pStyle w:val="7"/>
              <w:spacing w:before="113" w:line="222" w:lineRule="auto"/>
              <w:ind w:left="2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58" w:type="dxa"/>
            <w:vAlign w:val="top"/>
          </w:tcPr>
          <w:p w14:paraId="4B9A7728">
            <w:pPr>
              <w:pStyle w:val="7"/>
              <w:spacing w:before="113" w:line="222" w:lineRule="auto"/>
              <w:ind w:left="39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13-04</w:t>
            </w:r>
          </w:p>
        </w:tc>
        <w:tc>
          <w:tcPr>
            <w:tcW w:w="4653" w:type="dxa"/>
            <w:vAlign w:val="top"/>
          </w:tcPr>
          <w:p w14:paraId="048B4BBB">
            <w:pPr>
              <w:pStyle w:val="7"/>
              <w:spacing w:before="91" w:line="220" w:lineRule="auto"/>
              <w:ind w:left="11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太阳能设备</w:t>
            </w:r>
          </w:p>
        </w:tc>
        <w:tc>
          <w:tcPr>
            <w:tcW w:w="834" w:type="dxa"/>
            <w:vAlign w:val="top"/>
          </w:tcPr>
          <w:p w14:paraId="0F3FEC8E">
            <w:pPr>
              <w:pStyle w:val="7"/>
              <w:spacing w:before="91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  <w:tr w14:paraId="0B7F8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724" w:type="dxa"/>
            <w:vAlign w:val="top"/>
          </w:tcPr>
          <w:p w14:paraId="1D50347E">
            <w:pPr>
              <w:pStyle w:val="7"/>
              <w:spacing w:before="104" w:line="221" w:lineRule="auto"/>
              <w:ind w:left="2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58" w:type="dxa"/>
            <w:vAlign w:val="top"/>
          </w:tcPr>
          <w:p w14:paraId="05ECC4F6">
            <w:pPr>
              <w:pStyle w:val="7"/>
              <w:spacing w:before="104" w:line="221" w:lineRule="auto"/>
              <w:ind w:left="391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13-99</w:t>
            </w:r>
          </w:p>
        </w:tc>
        <w:tc>
          <w:tcPr>
            <w:tcW w:w="4653" w:type="dxa"/>
            <w:vAlign w:val="top"/>
          </w:tcPr>
          <w:p w14:paraId="41E8C961">
            <w:pPr>
              <w:pStyle w:val="7"/>
              <w:spacing w:before="83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其它杂项</w:t>
            </w:r>
          </w:p>
        </w:tc>
        <w:tc>
          <w:tcPr>
            <w:tcW w:w="834" w:type="dxa"/>
            <w:vAlign w:val="top"/>
          </w:tcPr>
          <w:p w14:paraId="4137CE2C">
            <w:pPr>
              <w:pStyle w:val="7"/>
              <w:spacing w:before="83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  <w:tr w14:paraId="3F7A1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24" w:type="dxa"/>
            <w:vAlign w:val="top"/>
          </w:tcPr>
          <w:p w14:paraId="5CA3534A">
            <w:pPr>
              <w:pStyle w:val="7"/>
              <w:spacing w:before="117" w:line="219" w:lineRule="auto"/>
              <w:ind w:left="24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10</w:t>
            </w:r>
          </w:p>
        </w:tc>
        <w:tc>
          <w:tcPr>
            <w:tcW w:w="1358" w:type="dxa"/>
            <w:vAlign w:val="top"/>
          </w:tcPr>
          <w:p w14:paraId="5B13DA8B">
            <w:pPr>
              <w:pStyle w:val="7"/>
              <w:spacing w:before="117" w:line="219" w:lineRule="auto"/>
              <w:ind w:left="39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20-01</w:t>
            </w:r>
          </w:p>
        </w:tc>
        <w:tc>
          <w:tcPr>
            <w:tcW w:w="4653" w:type="dxa"/>
            <w:vAlign w:val="top"/>
          </w:tcPr>
          <w:p w14:paraId="64C6F472">
            <w:pPr>
              <w:pStyle w:val="7"/>
              <w:spacing w:before="93" w:line="219" w:lineRule="auto"/>
              <w:ind w:left="113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自动售货机</w:t>
            </w:r>
          </w:p>
        </w:tc>
        <w:tc>
          <w:tcPr>
            <w:tcW w:w="834" w:type="dxa"/>
            <w:vAlign w:val="top"/>
          </w:tcPr>
          <w:p w14:paraId="0EAAC2C2">
            <w:pPr>
              <w:pStyle w:val="7"/>
              <w:spacing w:before="95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  <w:tr w14:paraId="716CD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724" w:type="dxa"/>
            <w:vAlign w:val="top"/>
          </w:tcPr>
          <w:p w14:paraId="08A792DA">
            <w:pPr>
              <w:pStyle w:val="7"/>
              <w:spacing w:before="109" w:line="213" w:lineRule="auto"/>
              <w:ind w:left="24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11</w:t>
            </w:r>
          </w:p>
        </w:tc>
        <w:tc>
          <w:tcPr>
            <w:tcW w:w="1358" w:type="dxa"/>
            <w:vAlign w:val="top"/>
          </w:tcPr>
          <w:p w14:paraId="7FA84E90">
            <w:pPr>
              <w:pStyle w:val="7"/>
              <w:spacing w:before="109" w:line="213" w:lineRule="auto"/>
              <w:ind w:left="39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23-03</w:t>
            </w:r>
          </w:p>
        </w:tc>
        <w:tc>
          <w:tcPr>
            <w:tcW w:w="4653" w:type="dxa"/>
            <w:vAlign w:val="top"/>
          </w:tcPr>
          <w:p w14:paraId="2DFB8FFA">
            <w:pPr>
              <w:pStyle w:val="7"/>
              <w:spacing w:before="88" w:line="221" w:lineRule="auto"/>
              <w:ind w:left="11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加热设备</w:t>
            </w:r>
          </w:p>
        </w:tc>
        <w:tc>
          <w:tcPr>
            <w:tcW w:w="834" w:type="dxa"/>
            <w:vAlign w:val="top"/>
          </w:tcPr>
          <w:p w14:paraId="7FB759F6">
            <w:pPr>
              <w:pStyle w:val="7"/>
              <w:spacing w:before="87" w:line="220" w:lineRule="auto"/>
              <w:ind w:left="189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新增</w:t>
            </w:r>
          </w:p>
        </w:tc>
      </w:tr>
    </w:tbl>
    <w:p w14:paraId="7DBBC3EA">
      <w:pPr>
        <w:rPr>
          <w:rFonts w:ascii="Arial"/>
          <w:sz w:val="21"/>
        </w:rPr>
      </w:pPr>
      <w:bookmarkStart w:id="0" w:name="_GoBack"/>
      <w:bookmarkEnd w:id="0"/>
    </w:p>
    <w:sectPr>
      <w:headerReference r:id="rId8" w:type="default"/>
      <w:footerReference r:id="rId9" w:type="default"/>
      <w:pgSz w:w="11910" w:h="16840"/>
      <w:pgMar w:top="548" w:right="569" w:bottom="477" w:left="449" w:header="227" w:footer="27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2E077">
    <w:pPr>
      <w:spacing w:line="194" w:lineRule="exact"/>
      <w:jc w:val="righ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position w:val="2"/>
        <w:sz w:val="15"/>
        <w:szCs w:val="15"/>
      </w:rPr>
      <w:t xml:space="preserve">          </w:t>
    </w:r>
    <w:r>
      <w:rPr>
        <w:rFonts w:ascii="Arial" w:hAnsi="Arial" w:eastAsia="Arial" w:cs="Arial"/>
        <w:spacing w:val="-1"/>
        <w:position w:val="2"/>
        <w:sz w:val="15"/>
        <w:szCs w:val="15"/>
      </w:rPr>
      <w:t>20/22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AAB49">
    <w:pPr>
      <w:spacing w:line="194" w:lineRule="exact"/>
      <w:jc w:val="right"/>
      <w:rPr>
        <w:rFonts w:ascii="Arial" w:hAnsi="Arial" w:eastAsia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0E445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D6C20">
    <w:pPr>
      <w:pStyle w:val="2"/>
      <w:spacing w:before="103" w:line="217" w:lineRule="auto"/>
      <w:ind w:left="4970"/>
      <w:rPr>
        <w:sz w:val="17"/>
        <w:szCs w:val="17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F4735">
    <w:pPr>
      <w:pStyle w:val="2"/>
      <w:spacing w:before="103" w:line="217" w:lineRule="auto"/>
      <w:ind w:left="4970"/>
      <w:rPr>
        <w:sz w:val="17"/>
        <w:szCs w:val="17"/>
      </w:rPr>
    </w:pPr>
    <w:r>
      <w:pict>
        <v:shape id="WordPictureWatermark4" o:spid="_x0000_s2050" o:spt="75" type="#_x0000_t75" style="position:absolute;left:0pt;margin-left:198.95pt;margin-top:41.5pt;height:39.05pt;width:196.05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3F029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29"/>
      <w:szCs w:val="29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1472</Words>
  <Characters>1821</Characters>
  <TotalTime>1</TotalTime>
  <ScaleCrop>false</ScaleCrop>
  <LinksUpToDate>false</LinksUpToDate>
  <CharactersWithSpaces>1895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2026-05-02T22:49:00Z</dcterms:created>
  <dc:creator>殷兴旺</dc:creator>
  <cp:lastModifiedBy>问号</cp:lastModifiedBy>
  <dcterms:modified xsi:type="dcterms:W3CDTF">2026-05-02T14:51:14Z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2026-05-02T22:49:54Z</vt:filetime>
  </property>
  <property fmtid="{D5CDD505-2E9C-101B-9397-08002B2CF9AE}" pid="4" name="UsrData">
    <vt:lpwstr>69f60f10259dfc001f61143awl</vt:lpwstr>
  </property>
  <property fmtid="{D5CDD505-2E9C-101B-9397-08002B2CF9AE}" pid="5" name="KSOTemplateDocerSaveRecord">
    <vt:lpwstr>eyJoZGlkIjoiYTc2ZGZiNzZiNDVlOGViOWVmM2JhOTY0NGJkNjUyYzgiLCJ1c2VySWQiOiIxMDIyNzc4MTkxIn0=</vt:lpwstr>
  </property>
  <property fmtid="{D5CDD505-2E9C-101B-9397-08002B2CF9AE}" pid="6" name="KSOProductBuildVer">
    <vt:lpwstr>2052-12.1.0.23542</vt:lpwstr>
  </property>
  <property fmtid="{D5CDD505-2E9C-101B-9397-08002B2CF9AE}" pid="7" name="ICV">
    <vt:lpwstr>393F728D6B5B4B98ABB58B0A67814675_12</vt:lpwstr>
  </property>
</Properties>
</file>