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1972" w:right="1749" w:hanging="220"/>
        <w:spacing w:before="103" w:line="250" w:lineRule="auto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:b/>
          <w:bCs/>
          <w:spacing w:val="4"/>
        </w:rPr>
        <w:t>海口市知识产权保护中心</w:t>
      </w:r>
      <w:r>
        <w:rPr>
          <w:rFonts w:ascii="SimSun" w:hAnsi="SimSun" w:eastAsia="SimSun" w:cs="SimSun"/>
          <w:sz w:val="43"/>
          <w:szCs w:val="43"/>
          <w:spacing w:val="8"/>
        </w:rPr>
        <w:t xml:space="preserve"> </w:t>
      </w:r>
      <w:r>
        <w:rPr>
          <w:rFonts w:ascii="SimSun" w:hAnsi="SimSun" w:eastAsia="SimSun" w:cs="SimSun"/>
          <w:sz w:val="43"/>
          <w:szCs w:val="43"/>
          <w:b/>
          <w:bCs/>
          <w:spacing w:val="4"/>
        </w:rPr>
        <w:t>专利预审服务分类号表</w:t>
      </w:r>
    </w:p>
    <w:p>
      <w:pPr>
        <w:spacing w:line="291" w:lineRule="auto"/>
        <w:rPr>
          <w:rFonts w:ascii="Arial"/>
          <w:sz w:val="21"/>
        </w:rPr>
      </w:pPr>
      <w:r/>
    </w:p>
    <w:p>
      <w:pPr>
        <w:spacing w:line="291" w:lineRule="auto"/>
        <w:rPr>
          <w:rFonts w:ascii="Arial"/>
          <w:sz w:val="21"/>
        </w:rPr>
      </w:pPr>
      <w:r/>
    </w:p>
    <w:p>
      <w:pPr>
        <w:ind w:left="31"/>
        <w:spacing w:before="101" w:line="226" w:lineRule="auto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2"/>
        </w:rPr>
        <w:t>一、</w:t>
      </w:r>
      <w:r>
        <w:rPr>
          <w:rFonts w:ascii="Times New Roman" w:hAnsi="Times New Roman" w:eastAsia="Times New Roman" w:cs="Times New Roman"/>
          <w:sz w:val="31"/>
          <w:szCs w:val="31"/>
        </w:rPr>
        <w:t>IPC</w:t>
      </w:r>
      <w:r>
        <w:rPr>
          <w:rFonts w:ascii="Times New Roman" w:hAnsi="Times New Roman" w:eastAsia="Times New Roman" w:cs="Times New Roman"/>
          <w:sz w:val="31"/>
          <w:szCs w:val="31"/>
          <w:spacing w:val="33"/>
          <w:w w:val="101"/>
        </w:rPr>
        <w:t xml:space="preserve"> </w:t>
      </w:r>
      <w:r>
        <w:rPr>
          <w:rFonts w:ascii="SimHei" w:hAnsi="SimHei" w:eastAsia="SimHei" w:cs="SimHei"/>
          <w:sz w:val="31"/>
          <w:szCs w:val="31"/>
          <w:spacing w:val="2"/>
        </w:rPr>
        <w:t>分类号（共</w:t>
      </w:r>
      <w:r>
        <w:rPr>
          <w:rFonts w:ascii="SimHei" w:hAnsi="SimHei" w:eastAsia="SimHei" w:cs="SimHei"/>
          <w:sz w:val="31"/>
          <w:szCs w:val="31"/>
          <w:spacing w:val="-64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2"/>
        </w:rPr>
        <w:t>70 </w:t>
      </w:r>
      <w:r>
        <w:rPr>
          <w:rFonts w:ascii="SimHei" w:hAnsi="SimHei" w:eastAsia="SimHei" w:cs="SimHei"/>
          <w:sz w:val="31"/>
          <w:szCs w:val="31"/>
          <w:spacing w:val="2"/>
        </w:rPr>
        <w:t>个）</w:t>
      </w:r>
    </w:p>
    <w:p>
      <w:pPr>
        <w:ind w:left="18"/>
        <w:spacing w:before="247" w:line="220" w:lineRule="auto"/>
        <w:outlineLvl w:val="0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6"/>
        </w:rPr>
        <w:t>（一）装备制造产业领域（</w:t>
      </w:r>
      <w:r>
        <w:rPr>
          <w:rFonts w:ascii="Times New Roman" w:hAnsi="Times New Roman" w:eastAsia="Times New Roman" w:cs="Times New Roman"/>
          <w:sz w:val="31"/>
          <w:szCs w:val="31"/>
          <w:spacing w:val="6"/>
        </w:rPr>
        <w:t>41 </w:t>
      </w:r>
      <w:r>
        <w:rPr>
          <w:rFonts w:ascii="KaiTi" w:hAnsi="KaiTi" w:eastAsia="KaiTi" w:cs="KaiTi"/>
          <w:sz w:val="31"/>
          <w:szCs w:val="31"/>
          <w:spacing w:val="6"/>
        </w:rPr>
        <w:t>个）</w:t>
      </w:r>
    </w:p>
    <w:p>
      <w:pPr>
        <w:spacing w:line="100" w:lineRule="exact"/>
        <w:rPr/>
      </w:pPr>
      <w:r/>
    </w:p>
    <w:tbl>
      <w:tblPr>
        <w:tblStyle w:val="TableNormal"/>
        <w:tblW w:w="8134" w:type="dxa"/>
        <w:tblInd w:w="10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03"/>
        <w:gridCol w:w="1392"/>
        <w:gridCol w:w="5839"/>
      </w:tblGrid>
      <w:tr>
        <w:trPr>
          <w:trHeight w:val="936" w:hRule="atLeast"/>
        </w:trPr>
        <w:tc>
          <w:tcPr>
            <w:tcW w:w="903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ind w:left="222"/>
              <w:spacing w:before="78" w:line="216" w:lineRule="auto"/>
              <w:rPr>
                <w:rFonts w:ascii="KaiTi" w:hAnsi="KaiTi" w:eastAsia="KaiTi" w:cs="KaiTi"/>
                <w:sz w:val="24"/>
                <w:szCs w:val="24"/>
              </w:rPr>
            </w:pPr>
            <w:r>
              <w:rPr>
                <w:rFonts w:ascii="KaiTi" w:hAnsi="KaiTi" w:eastAsia="KaiTi" w:cs="KaiTi"/>
                <w:sz w:val="24"/>
                <w:szCs w:val="24"/>
                <w:b/>
                <w:bCs/>
                <w:spacing w:val="-3"/>
              </w:rPr>
              <w:t>序号</w:t>
            </w:r>
          </w:p>
        </w:tc>
        <w:tc>
          <w:tcPr>
            <w:tcW w:w="1392" w:type="dxa"/>
            <w:vAlign w:val="top"/>
          </w:tcPr>
          <w:p>
            <w:pPr>
              <w:ind w:left="234" w:right="124" w:hanging="104"/>
              <w:spacing w:before="197" w:line="236" w:lineRule="auto"/>
              <w:rPr>
                <w:rFonts w:ascii="KaiTi" w:hAnsi="KaiTi" w:eastAsia="KaiTi" w:cs="KaiTi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13"/>
              </w:rPr>
              <w:t>IPC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8"/>
              </w:rPr>
              <w:t xml:space="preserve"> </w:t>
            </w:r>
            <w:r>
              <w:rPr>
                <w:rFonts w:ascii="KaiTi" w:hAnsi="KaiTi" w:eastAsia="KaiTi" w:cs="KaiTi"/>
                <w:sz w:val="24"/>
                <w:szCs w:val="24"/>
                <w:b/>
                <w:bCs/>
                <w:spacing w:val="-13"/>
              </w:rPr>
              <w:t>主分类</w:t>
            </w:r>
            <w:r>
              <w:rPr>
                <w:rFonts w:ascii="KaiTi" w:hAnsi="KaiTi" w:eastAsia="KaiTi" w:cs="KaiTi"/>
                <w:sz w:val="24"/>
                <w:szCs w:val="24"/>
              </w:rPr>
              <w:t xml:space="preserve"> </w:t>
            </w:r>
            <w:r>
              <w:rPr>
                <w:rFonts w:ascii="KaiTi" w:hAnsi="KaiTi" w:eastAsia="KaiTi" w:cs="KaiTi"/>
                <w:sz w:val="24"/>
                <w:szCs w:val="24"/>
                <w:b/>
                <w:bCs/>
                <w:spacing w:val="-1"/>
              </w:rPr>
              <w:t>（小类）</w:t>
            </w:r>
          </w:p>
        </w:tc>
        <w:tc>
          <w:tcPr>
            <w:tcW w:w="5839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ind w:left="2321"/>
              <w:spacing w:before="78" w:line="216" w:lineRule="auto"/>
              <w:rPr>
                <w:rFonts w:ascii="KaiTi" w:hAnsi="KaiTi" w:eastAsia="KaiTi" w:cs="KaiTi"/>
                <w:sz w:val="24"/>
                <w:szCs w:val="24"/>
              </w:rPr>
            </w:pPr>
            <w:r>
              <w:rPr>
                <w:rFonts w:ascii="KaiTi" w:hAnsi="KaiTi" w:eastAsia="KaiTi" w:cs="KaiTi"/>
                <w:sz w:val="24"/>
                <w:szCs w:val="24"/>
                <w:b/>
                <w:bCs/>
                <w:spacing w:val="-4"/>
              </w:rPr>
              <w:t>分类号说明</w:t>
            </w:r>
          </w:p>
        </w:tc>
      </w:tr>
      <w:tr>
        <w:trPr>
          <w:trHeight w:val="1976" w:hRule="atLeast"/>
        </w:trPr>
        <w:tc>
          <w:tcPr>
            <w:tcW w:w="903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ind w:left="465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392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ind w:left="407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A01B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14" w:right="95" w:firstLine="9"/>
              <w:spacing w:before="76" w:line="242" w:lineRule="auto"/>
              <w:jc w:val="both"/>
              <w:rPr/>
            </w:pPr>
            <w:r>
              <w:rPr>
                <w:spacing w:val="3"/>
              </w:rPr>
              <w:t>农业或林业的整地；一般农业机械或农具的部件、零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>件或附件（用于播种、种植或施厩肥的开挖沟穴或覆</w:t>
            </w:r>
            <w:r>
              <w:rPr>
                <w:spacing w:val="14"/>
              </w:rPr>
              <w:t xml:space="preserve"> </w:t>
            </w:r>
            <w:r>
              <w:rPr>
                <w:spacing w:val="-6"/>
              </w:rPr>
              <w:t>盖沟穴入</w:t>
            </w:r>
            <w:r>
              <w:rPr>
                <w:spacing w:val="-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A01C5/00</w:t>
            </w:r>
            <w:r>
              <w:rPr>
                <w:spacing w:val="-6"/>
              </w:rPr>
              <w:t>；收获根作物的机械入</w:t>
            </w:r>
            <w:r>
              <w:rPr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A01D</w:t>
            </w:r>
            <w:r>
              <w:rPr>
                <w:spacing w:val="-6"/>
              </w:rPr>
              <w:t>；可变</w:t>
            </w:r>
            <w:r>
              <w:rPr/>
              <w:t xml:space="preserve"> </w:t>
            </w:r>
            <w:r>
              <w:rPr>
                <w:spacing w:val="3"/>
              </w:rPr>
              <w:t>换成整地设备或能够整地的割草机入</w:t>
            </w:r>
            <w:r>
              <w:rPr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A01D42/04</w:t>
            </w:r>
            <w:r>
              <w:rPr>
                <w:spacing w:val="3"/>
              </w:rPr>
              <w:t>；与</w:t>
            </w:r>
            <w:r>
              <w:rPr/>
              <w:t xml:space="preserve"> </w:t>
            </w:r>
            <w:r>
              <w:rPr>
                <w:spacing w:val="2"/>
              </w:rPr>
              <w:t>整地机具联合的割草机入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A01D43/</w:t>
            </w:r>
            <w:r>
              <w:rPr>
                <w:rFonts w:ascii="Times New Roman" w:hAnsi="Times New Roman" w:eastAsia="Times New Roman" w:cs="Times New Roman"/>
                <w:spacing w:val="-3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12</w:t>
            </w:r>
            <w:r>
              <w:rPr>
                <w:spacing w:val="2"/>
              </w:rPr>
              <w:t>；工程目的的整</w:t>
            </w:r>
            <w:r>
              <w:rPr/>
              <w:t xml:space="preserve"> </w:t>
            </w:r>
            <w:r>
              <w:rPr>
                <w:spacing w:val="-6"/>
              </w:rPr>
              <w:t>地入</w:t>
            </w:r>
            <w:r>
              <w:rPr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E01</w:t>
            </w:r>
            <w:r>
              <w:rPr>
                <w:spacing w:val="-6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E02</w:t>
            </w:r>
            <w:r>
              <w:rPr>
                <w:spacing w:val="-6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E21</w:t>
            </w:r>
            <w:r>
              <w:rPr>
                <w:spacing w:val="-6"/>
              </w:rPr>
              <w:t>）</w:t>
            </w:r>
          </w:p>
        </w:tc>
      </w:tr>
      <w:tr>
        <w:trPr>
          <w:trHeight w:val="1517" w:hRule="atLeast"/>
        </w:trPr>
        <w:tc>
          <w:tcPr>
            <w:tcW w:w="903" w:type="dxa"/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ind w:left="423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392" w:type="dxa"/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ind w:left="402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A23N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14" w:firstLine="4"/>
              <w:spacing w:before="168" w:line="239" w:lineRule="auto"/>
              <w:jc w:val="both"/>
              <w:rPr/>
            </w:pPr>
            <w:r>
              <w:rPr>
                <w:spacing w:val="5"/>
              </w:rPr>
              <w:t>其他类不包含的处理大量收获的水果、蔬菜或花球茎</w:t>
            </w:r>
            <w:r>
              <w:rPr>
                <w:spacing w:val="18"/>
              </w:rPr>
              <w:t xml:space="preserve"> </w:t>
            </w:r>
            <w:r>
              <w:rPr>
                <w:spacing w:val="-4"/>
              </w:rPr>
              <w:t>的机械或装置；大量蔬菜或水果的去皮；制备牲畜饲料</w:t>
            </w:r>
            <w:r>
              <w:rPr>
                <w:spacing w:val="8"/>
              </w:rPr>
              <w:t xml:space="preserve"> </w:t>
            </w:r>
            <w:r>
              <w:rPr>
                <w:spacing w:val="-9"/>
              </w:rPr>
              <w:t>装置（切割草类或饲料机械入</w:t>
            </w:r>
            <w:r>
              <w:rPr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A01F29/00</w:t>
            </w:r>
            <w:r>
              <w:rPr>
                <w:spacing w:val="-9"/>
              </w:rPr>
              <w:t>；碎裂，例如切</w:t>
            </w:r>
            <w:r>
              <w:rPr/>
              <w:t xml:space="preserve"> </w:t>
            </w:r>
            <w:r>
              <w:rPr>
                <w:spacing w:val="-17"/>
              </w:rPr>
              <w:t>碎入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B02C</w:t>
            </w:r>
            <w:r>
              <w:rPr>
                <w:spacing w:val="-17"/>
              </w:rPr>
              <w:t>；切断，例如切割、割裂、切片入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B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>26B</w:t>
            </w:r>
            <w:r>
              <w:rPr>
                <w:spacing w:val="-18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>B26D</w:t>
            </w:r>
            <w:r>
              <w:rPr>
                <w:spacing w:val="-18"/>
              </w:rPr>
              <w:t>）</w:t>
            </w:r>
          </w:p>
        </w:tc>
      </w:tr>
      <w:tr>
        <w:trPr>
          <w:trHeight w:val="960" w:hRule="atLeast"/>
        </w:trPr>
        <w:tc>
          <w:tcPr>
            <w:tcW w:w="903" w:type="dxa"/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  <w:r/>
          </w:p>
          <w:p>
            <w:pPr>
              <w:ind w:left="430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392" w:type="dxa"/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  <w:r/>
          </w:p>
          <w:p>
            <w:pPr>
              <w:ind w:left="416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B05B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09" w:right="107" w:firstLine="30"/>
              <w:spacing w:before="53" w:line="230" w:lineRule="auto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spacing w:val="3"/>
              </w:rPr>
              <w:t>喷射装置；雾化装置；喷嘴（有喷嘴的喷射</w:t>
            </w:r>
            <w:r>
              <w:rPr>
                <w:spacing w:val="2"/>
              </w:rPr>
              <w:t>混合机入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>B01F25/72</w:t>
            </w:r>
            <w:r>
              <w:rPr>
                <w:spacing w:val="-64"/>
                <w:w w:val="93"/>
              </w:rPr>
              <w:t>）（</w:t>
            </w:r>
            <w:r>
              <w:rPr>
                <w:spacing w:val="5"/>
              </w:rPr>
              <w:t>用喷射使液体或其他流体涂布于表面的</w:t>
            </w:r>
            <w:r>
              <w:rPr>
                <w:spacing w:val="4"/>
              </w:rPr>
              <w:t xml:space="preserve"> </w:t>
            </w:r>
            <w:r>
              <w:rPr>
                <w:spacing w:val="-5"/>
              </w:rPr>
              <w:t>方法入</w:t>
            </w:r>
            <w:r>
              <w:rPr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B05D</w:t>
            </w:r>
            <w:r>
              <w:rPr>
                <w:spacing w:val="-5"/>
              </w:rPr>
              <w:t>）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[</w:t>
            </w:r>
            <w:r>
              <w:rPr>
                <w:rFonts w:ascii="Times New Roman" w:hAnsi="Times New Roman" w:eastAsia="Times New Roman" w:cs="Times New Roman"/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1974.07]</w:t>
            </w:r>
          </w:p>
        </w:tc>
      </w:tr>
      <w:tr>
        <w:trPr>
          <w:trHeight w:val="640" w:hRule="atLeast"/>
        </w:trPr>
        <w:tc>
          <w:tcPr>
            <w:tcW w:w="903" w:type="dxa"/>
            <w:vAlign w:val="top"/>
          </w:tcPr>
          <w:p>
            <w:pPr>
              <w:ind w:left="417"/>
              <w:spacing w:before="25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392" w:type="dxa"/>
            <w:vAlign w:val="top"/>
          </w:tcPr>
          <w:p>
            <w:pPr>
              <w:ind w:left="414"/>
              <w:spacing w:before="25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B21D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17" w:right="112" w:firstLine="6"/>
              <w:spacing w:before="52" w:line="222" w:lineRule="auto"/>
              <w:rPr/>
            </w:pPr>
            <w:r>
              <w:rPr>
                <w:spacing w:val="3"/>
              </w:rPr>
              <w:t>金属板或管、棒或型材的基本无切削加工或处理；冲</w:t>
            </w:r>
            <w:r>
              <w:rPr>
                <w:spacing w:val="7"/>
              </w:rPr>
              <w:t xml:space="preserve"> </w:t>
            </w:r>
            <w:r>
              <w:rPr>
                <w:spacing w:val="-3"/>
              </w:rPr>
              <w:t>压金属（线材的加工或处理入</w:t>
            </w:r>
            <w:r>
              <w:rPr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B21F</w:t>
            </w:r>
            <w:r>
              <w:rPr>
                <w:spacing w:val="-3"/>
              </w:rPr>
              <w:t>）</w:t>
            </w:r>
          </w:p>
        </w:tc>
      </w:tr>
      <w:tr>
        <w:trPr>
          <w:trHeight w:val="1018" w:hRule="atLeast"/>
        </w:trPr>
        <w:tc>
          <w:tcPr>
            <w:tcW w:w="903" w:type="dxa"/>
            <w:vAlign w:val="top"/>
          </w:tcPr>
          <w:p>
            <w:pPr>
              <w:spacing w:line="371" w:lineRule="auto"/>
              <w:rPr>
                <w:rFonts w:ascii="Arial"/>
                <w:sz w:val="21"/>
              </w:rPr>
            </w:pPr>
            <w:r/>
          </w:p>
          <w:p>
            <w:pPr>
              <w:ind w:left="429"/>
              <w:spacing w:before="69" w:line="185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392" w:type="dxa"/>
            <w:vAlign w:val="top"/>
          </w:tcPr>
          <w:p>
            <w:pPr>
              <w:spacing w:line="368" w:lineRule="auto"/>
              <w:rPr>
                <w:rFonts w:ascii="Arial"/>
                <w:sz w:val="21"/>
              </w:rPr>
            </w:pPr>
            <w:r/>
          </w:p>
          <w:p>
            <w:pPr>
              <w:ind w:left="419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B23B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26" w:firstLine="15"/>
              <w:spacing w:before="78" w:line="235" w:lineRule="auto"/>
              <w:jc w:val="both"/>
              <w:rPr/>
            </w:pPr>
            <w:r>
              <w:rPr>
                <w:spacing w:val="-1"/>
              </w:rPr>
              <w:t>车削；镗削（用电极代替工具入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B23H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 xml:space="preserve"> </w:t>
            </w:r>
            <w:r>
              <w:rPr>
                <w:spacing w:val="-1"/>
              </w:rPr>
              <w:t>，例如</w:t>
            </w:r>
            <w:r>
              <w:rPr>
                <w:spacing w:val="-2"/>
              </w:rPr>
              <w:t>加工孔入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B23H9/</w:t>
            </w:r>
            <w:r>
              <w:rPr>
                <w:rFonts w:ascii="Times New Roman" w:hAnsi="Times New Roman" w:eastAsia="Times New Roman" w:cs="Times New Roman"/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14</w:t>
            </w:r>
            <w:r>
              <w:rPr>
                <w:spacing w:val="-3"/>
              </w:rPr>
              <w:t>；用激光束加工入</w:t>
            </w:r>
            <w:r>
              <w:rPr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B23K26/0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0</w:t>
            </w:r>
            <w:r>
              <w:rPr>
                <w:spacing w:val="-4"/>
              </w:rPr>
              <w:t>；仿形或控制装</w:t>
            </w:r>
            <w:r>
              <w:rPr/>
              <w:t xml:space="preserve"> </w:t>
            </w:r>
            <w:r>
              <w:rPr>
                <w:spacing w:val="-3"/>
              </w:rPr>
              <w:t>置入</w:t>
            </w:r>
            <w:r>
              <w:rPr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B23Q</w:t>
            </w:r>
            <w:r>
              <w:rPr>
                <w:spacing w:val="-3"/>
              </w:rPr>
              <w:t>）</w:t>
            </w:r>
          </w:p>
        </w:tc>
      </w:tr>
      <w:tr>
        <w:trPr>
          <w:trHeight w:val="1279" w:hRule="atLeast"/>
        </w:trPr>
        <w:tc>
          <w:tcPr>
            <w:tcW w:w="903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ind w:left="428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392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ind w:left="409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B23D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07" w:right="107" w:firstLine="2"/>
              <w:spacing w:before="52" w:line="234" w:lineRule="auto"/>
              <w:jc w:val="both"/>
              <w:rPr/>
            </w:pPr>
            <w:r>
              <w:rPr>
                <w:spacing w:val="-17"/>
              </w:rPr>
              <w:t>刨削；插削；剪切；拉削；锯；锉削；刮削；其他类目不</w:t>
            </w:r>
            <w:r>
              <w:rPr>
                <w:spacing w:val="11"/>
              </w:rPr>
              <w:t xml:space="preserve"> </w:t>
            </w:r>
            <w:r>
              <w:rPr>
                <w:spacing w:val="-9"/>
              </w:rPr>
              <w:t>包</w:t>
            </w:r>
            <w:r>
              <w:rPr>
                <w:spacing w:val="-62"/>
              </w:rPr>
              <w:t xml:space="preserve"> </w:t>
            </w:r>
            <w:r>
              <w:rPr>
                <w:spacing w:val="-9"/>
              </w:rPr>
              <w:t>括</w:t>
            </w:r>
            <w:r>
              <w:rPr>
                <w:spacing w:val="-47"/>
              </w:rPr>
              <w:t xml:space="preserve"> </w:t>
            </w:r>
            <w:r>
              <w:rPr>
                <w:spacing w:val="-9"/>
              </w:rPr>
              <w:t>的</w:t>
            </w:r>
            <w:r>
              <w:rPr>
                <w:spacing w:val="-69"/>
              </w:rPr>
              <w:t xml:space="preserve"> </w:t>
            </w:r>
            <w:r>
              <w:rPr>
                <w:spacing w:val="-9"/>
              </w:rPr>
              <w:t>用切</w:t>
            </w:r>
            <w:r>
              <w:rPr>
                <w:spacing w:val="-54"/>
              </w:rPr>
              <w:t xml:space="preserve"> </w:t>
            </w:r>
            <w:r>
              <w:rPr>
                <w:spacing w:val="-9"/>
              </w:rPr>
              <w:t>除</w:t>
            </w:r>
            <w:r>
              <w:rPr>
                <w:spacing w:val="-65"/>
              </w:rPr>
              <w:t xml:space="preserve"> </w:t>
            </w:r>
            <w:r>
              <w:rPr>
                <w:spacing w:val="-9"/>
              </w:rPr>
              <w:t>材</w:t>
            </w:r>
            <w:r>
              <w:rPr>
                <w:spacing w:val="-66"/>
              </w:rPr>
              <w:t xml:space="preserve"> </w:t>
            </w:r>
            <w:r>
              <w:rPr>
                <w:spacing w:val="-9"/>
              </w:rPr>
              <w:t>料</w:t>
            </w:r>
            <w:r>
              <w:rPr>
                <w:spacing w:val="-66"/>
              </w:rPr>
              <w:t xml:space="preserve"> </w:t>
            </w:r>
            <w:r>
              <w:rPr>
                <w:spacing w:val="-9"/>
              </w:rPr>
              <w:t>方式</w:t>
            </w:r>
            <w:r>
              <w:rPr>
                <w:spacing w:val="-65"/>
              </w:rPr>
              <w:t xml:space="preserve"> </w:t>
            </w:r>
            <w:r>
              <w:rPr>
                <w:spacing w:val="-9"/>
              </w:rPr>
              <w:t>对</w:t>
            </w:r>
            <w:r>
              <w:rPr>
                <w:spacing w:val="-68"/>
              </w:rPr>
              <w:t xml:space="preserve"> </w:t>
            </w:r>
            <w:r>
              <w:rPr>
                <w:spacing w:val="-9"/>
              </w:rPr>
              <w:t>金</w:t>
            </w:r>
            <w:r>
              <w:rPr>
                <w:spacing w:val="-72"/>
              </w:rPr>
              <w:t xml:space="preserve"> </w:t>
            </w:r>
            <w:r>
              <w:rPr>
                <w:spacing w:val="-9"/>
              </w:rPr>
              <w:t>属</w:t>
            </w:r>
            <w:r>
              <w:rPr>
                <w:spacing w:val="-67"/>
              </w:rPr>
              <w:t xml:space="preserve"> </w:t>
            </w:r>
            <w:r>
              <w:rPr>
                <w:spacing w:val="-9"/>
              </w:rPr>
              <w:t>加</w:t>
            </w:r>
            <w:r>
              <w:rPr>
                <w:spacing w:val="-64"/>
              </w:rPr>
              <w:t xml:space="preserve"> </w:t>
            </w:r>
            <w:r>
              <w:rPr>
                <w:spacing w:val="-9"/>
              </w:rPr>
              <w:t>工</w:t>
            </w:r>
            <w:r>
              <w:rPr>
                <w:spacing w:val="-49"/>
              </w:rPr>
              <w:t xml:space="preserve"> </w:t>
            </w:r>
            <w:r>
              <w:rPr>
                <w:spacing w:val="-9"/>
              </w:rPr>
              <w:t>的</w:t>
            </w:r>
            <w:r>
              <w:rPr>
                <w:spacing w:val="-58"/>
              </w:rPr>
              <w:t xml:space="preserve"> </w:t>
            </w:r>
            <w:r>
              <w:rPr>
                <w:spacing w:val="-9"/>
              </w:rPr>
              <w:t>类</w:t>
            </w:r>
            <w:r>
              <w:rPr>
                <w:spacing w:val="-70"/>
              </w:rPr>
              <w:t xml:space="preserve"> </w:t>
            </w:r>
            <w:r>
              <w:rPr>
                <w:spacing w:val="-9"/>
              </w:rPr>
              <w:t>似</w:t>
            </w:r>
            <w:r>
              <w:rPr>
                <w:spacing w:val="-67"/>
              </w:rPr>
              <w:t xml:space="preserve"> </w:t>
            </w:r>
            <w:r>
              <w:rPr>
                <w:spacing w:val="-9"/>
              </w:rPr>
              <w:t>操</w:t>
            </w:r>
            <w:r>
              <w:rPr>
                <w:spacing w:val="-67"/>
              </w:rPr>
              <w:t xml:space="preserve"> </w:t>
            </w:r>
            <w:r>
              <w:rPr>
                <w:spacing w:val="-9"/>
              </w:rPr>
              <w:t>作</w:t>
            </w:r>
            <w:r>
              <w:rPr/>
              <w:t xml:space="preserve"> </w:t>
            </w:r>
            <w:r>
              <w:rPr>
                <w:spacing w:val="-1"/>
              </w:rPr>
              <w:t>（齿轮或类似物的入</w:t>
            </w:r>
            <w:r>
              <w:rPr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B23F</w:t>
            </w:r>
            <w:r>
              <w:rPr>
                <w:spacing w:val="-1"/>
              </w:rPr>
              <w:t>；用局部加热方式切割金属</w:t>
            </w:r>
            <w:r>
              <w:rPr/>
              <w:t xml:space="preserve"> </w:t>
            </w:r>
            <w:r>
              <w:rPr>
                <w:spacing w:val="-5"/>
              </w:rPr>
              <w:t>入</w:t>
            </w:r>
            <w:r>
              <w:rPr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B23K</w:t>
            </w:r>
            <w:r>
              <w:rPr>
                <w:spacing w:val="-5"/>
              </w:rPr>
              <w:t>；用于仿形或控制装置入</w:t>
            </w:r>
            <w:r>
              <w:rPr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B23Q</w:t>
            </w:r>
            <w:r>
              <w:rPr>
                <w:spacing w:val="-5"/>
              </w:rPr>
              <w:t>）</w:t>
            </w:r>
          </w:p>
        </w:tc>
      </w:tr>
      <w:tr>
        <w:trPr>
          <w:trHeight w:val="2559" w:hRule="atLeast"/>
        </w:trPr>
        <w:tc>
          <w:tcPr>
            <w:tcW w:w="903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ind w:left="424"/>
              <w:spacing w:before="69" w:line="185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392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ind w:left="409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B23K</w:t>
            </w:r>
          </w:p>
        </w:tc>
        <w:tc>
          <w:tcPr>
            <w:tcW w:w="5839" w:type="dxa"/>
            <w:vAlign w:val="top"/>
          </w:tcPr>
          <w:p>
            <w:pPr>
              <w:pStyle w:val="TableText"/>
              <w:ind w:left="105" w:right="98" w:firstLine="15"/>
              <w:spacing w:before="53"/>
              <w:rPr/>
            </w:pPr>
            <w:r>
              <w:rPr>
                <w:spacing w:val="3"/>
              </w:rPr>
              <w:t>钎焊或脱焊；焊接；用钎焊或焊接方法包覆或镀敷；</w:t>
            </w:r>
            <w:r>
              <w:rPr>
                <w:spacing w:val="8"/>
              </w:rPr>
              <w:t xml:space="preserve"> </w:t>
            </w:r>
            <w:r>
              <w:rPr>
                <w:spacing w:val="4"/>
              </w:rPr>
              <w:t>局部加热切割，如火焰切割；用激光束加工（用金属</w:t>
            </w:r>
            <w:r>
              <w:rPr>
                <w:spacing w:val="5"/>
              </w:rPr>
              <w:t xml:space="preserve"> </w:t>
            </w:r>
            <w:r>
              <w:rPr>
                <w:spacing w:val="-4"/>
              </w:rPr>
              <w:t>的挤压来制造金属包覆产品入</w:t>
            </w:r>
            <w:r>
              <w:rPr>
                <w:spacing w:val="-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B21C23/22</w:t>
            </w:r>
            <w:r>
              <w:rPr>
                <w:spacing w:val="-4"/>
              </w:rPr>
              <w:t>；用铸造方法</w:t>
            </w:r>
            <w:r>
              <w:rPr/>
              <w:t xml:space="preserve"> </w:t>
            </w:r>
            <w:r>
              <w:rPr>
                <w:spacing w:val="4"/>
              </w:rPr>
              <w:t>制造衬套或包覆层入</w:t>
            </w:r>
            <w:r>
              <w:rPr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B22D19/08</w:t>
            </w:r>
            <w:r>
              <w:rPr>
                <w:spacing w:val="4"/>
              </w:rPr>
              <w:t>；用浸入方</w:t>
            </w:r>
            <w:r>
              <w:rPr>
                <w:spacing w:val="3"/>
              </w:rPr>
              <w:t>式的铸造</w:t>
            </w:r>
            <w:r>
              <w:rPr/>
              <w:t xml:space="preserve"> </w:t>
            </w:r>
            <w:r>
              <w:rPr>
                <w:spacing w:val="-1"/>
              </w:rPr>
              <w:t>入</w:t>
            </w:r>
            <w:r>
              <w:rPr>
                <w:spacing w:val="-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B22D23/04</w:t>
            </w:r>
            <w:r>
              <w:rPr>
                <w:rFonts w:ascii="Times New Roman" w:hAnsi="Times New Roman" w:eastAsia="Times New Roman" w:cs="Times New Roman"/>
                <w:spacing w:val="27"/>
              </w:rPr>
              <w:t xml:space="preserve"> </w:t>
            </w:r>
            <w:r>
              <w:rPr>
                <w:spacing w:val="-1"/>
              </w:rPr>
              <w:t>；</w:t>
            </w:r>
            <w:r>
              <w:rPr>
                <w:spacing w:val="-45"/>
              </w:rPr>
              <w:t xml:space="preserve"> </w:t>
            </w:r>
            <w:r>
              <w:rPr>
                <w:spacing w:val="-1"/>
              </w:rPr>
              <w:t>用</w:t>
            </w:r>
            <w:r>
              <w:rPr>
                <w:spacing w:val="-48"/>
              </w:rPr>
              <w:t xml:space="preserve"> </w:t>
            </w:r>
            <w:r>
              <w:rPr>
                <w:spacing w:val="-1"/>
              </w:rPr>
              <w:t>烧</w:t>
            </w:r>
            <w:r>
              <w:rPr>
                <w:spacing w:val="-48"/>
              </w:rPr>
              <w:t xml:space="preserve"> </w:t>
            </w:r>
            <w:r>
              <w:rPr>
                <w:spacing w:val="-1"/>
              </w:rPr>
              <w:t>结</w:t>
            </w:r>
            <w:r>
              <w:rPr>
                <w:spacing w:val="-51"/>
              </w:rPr>
              <w:t xml:space="preserve"> </w:t>
            </w:r>
            <w:r>
              <w:rPr>
                <w:spacing w:val="-1"/>
              </w:rPr>
              <w:t>金</w:t>
            </w:r>
            <w:r>
              <w:rPr>
                <w:spacing w:val="-55"/>
              </w:rPr>
              <w:t xml:space="preserve"> </w:t>
            </w:r>
            <w:r>
              <w:rPr>
                <w:spacing w:val="-1"/>
              </w:rPr>
              <w:t>属粉</w:t>
            </w:r>
            <w:r>
              <w:rPr>
                <w:spacing w:val="-48"/>
              </w:rPr>
              <w:t xml:space="preserve"> </w:t>
            </w:r>
            <w:r>
              <w:rPr>
                <w:spacing w:val="-1"/>
              </w:rPr>
              <w:t>末</w:t>
            </w:r>
            <w:r>
              <w:rPr>
                <w:spacing w:val="-46"/>
              </w:rPr>
              <w:t xml:space="preserve"> </w:t>
            </w:r>
            <w:r>
              <w:rPr>
                <w:spacing w:val="-1"/>
              </w:rPr>
              <w:t>制造</w:t>
            </w:r>
            <w:r>
              <w:rPr>
                <w:spacing w:val="-41"/>
              </w:rPr>
              <w:t xml:space="preserve"> </w:t>
            </w:r>
            <w:r>
              <w:rPr>
                <w:spacing w:val="-1"/>
              </w:rPr>
              <w:t>复</w:t>
            </w:r>
            <w:r>
              <w:rPr>
                <w:spacing w:val="-51"/>
              </w:rPr>
              <w:t xml:space="preserve"> </w:t>
            </w:r>
            <w:r>
              <w:rPr>
                <w:spacing w:val="-1"/>
              </w:rPr>
              <w:t>合</w:t>
            </w:r>
            <w:r>
              <w:rPr>
                <w:spacing w:val="-49"/>
              </w:rPr>
              <w:t xml:space="preserve"> </w:t>
            </w:r>
            <w:r>
              <w:rPr>
                <w:spacing w:val="-1"/>
              </w:rPr>
              <w:t>层入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B22F7/00</w:t>
            </w:r>
            <w:r>
              <w:rPr>
                <w:spacing w:val="-2"/>
              </w:rPr>
              <w:t>；机床上的仿形加工或控制装置入</w:t>
            </w:r>
            <w:r>
              <w:rPr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B23Q</w:t>
            </w:r>
            <w:r>
              <w:rPr>
                <w:spacing w:val="-2"/>
              </w:rPr>
              <w:t>；不</w:t>
            </w:r>
            <w:r>
              <w:rPr/>
              <w:t xml:space="preserve"> </w:t>
            </w:r>
            <w:r>
              <w:rPr>
                <w:spacing w:val="-7"/>
              </w:rPr>
              <w:t>包含</w:t>
            </w:r>
            <w:r>
              <w:rPr>
                <w:spacing w:val="-59"/>
              </w:rPr>
              <w:t xml:space="preserve"> </w:t>
            </w:r>
            <w:r>
              <w:rPr>
                <w:spacing w:val="-7"/>
              </w:rPr>
              <w:t>在</w:t>
            </w:r>
            <w:r>
              <w:rPr>
                <w:spacing w:val="-70"/>
              </w:rPr>
              <w:t xml:space="preserve"> </w:t>
            </w:r>
            <w:r>
              <w:rPr>
                <w:spacing w:val="-7"/>
              </w:rPr>
              <w:t>其</w:t>
            </w:r>
            <w:r>
              <w:rPr>
                <w:spacing w:val="-71"/>
              </w:rPr>
              <w:t xml:space="preserve"> </w:t>
            </w:r>
            <w:r>
              <w:rPr>
                <w:spacing w:val="-7"/>
              </w:rPr>
              <w:t>他</w:t>
            </w:r>
            <w:r>
              <w:rPr>
                <w:spacing w:val="-58"/>
              </w:rPr>
              <w:t xml:space="preserve"> </w:t>
            </w:r>
            <w:r>
              <w:rPr>
                <w:spacing w:val="-7"/>
              </w:rPr>
              <w:t>类</w:t>
            </w:r>
            <w:r>
              <w:rPr>
                <w:spacing w:val="-24"/>
              </w:rPr>
              <w:t xml:space="preserve"> </w:t>
            </w:r>
            <w:r>
              <w:rPr>
                <w:spacing w:val="-7"/>
              </w:rPr>
              <w:t>目</w:t>
            </w:r>
            <w:r>
              <w:rPr>
                <w:spacing w:val="-42"/>
              </w:rPr>
              <w:t xml:space="preserve"> </w:t>
            </w:r>
            <w:r>
              <w:rPr>
                <w:spacing w:val="-7"/>
              </w:rPr>
              <w:t>中</w:t>
            </w:r>
            <w:r>
              <w:rPr>
                <w:spacing w:val="-49"/>
              </w:rPr>
              <w:t xml:space="preserve"> </w:t>
            </w:r>
            <w:r>
              <w:rPr>
                <w:spacing w:val="-7"/>
              </w:rPr>
              <w:t>的包</w:t>
            </w:r>
            <w:r>
              <w:rPr>
                <w:spacing w:val="-72"/>
              </w:rPr>
              <w:t xml:space="preserve"> </w:t>
            </w:r>
            <w:r>
              <w:rPr>
                <w:spacing w:val="-7"/>
              </w:rPr>
              <w:t>覆</w:t>
            </w:r>
            <w:r>
              <w:rPr>
                <w:spacing w:val="-65"/>
              </w:rPr>
              <w:t xml:space="preserve"> </w:t>
            </w:r>
            <w:r>
              <w:rPr>
                <w:spacing w:val="-7"/>
              </w:rPr>
              <w:t>金</w:t>
            </w:r>
            <w:r>
              <w:rPr>
                <w:spacing w:val="-72"/>
              </w:rPr>
              <w:t xml:space="preserve"> </w:t>
            </w:r>
            <w:r>
              <w:rPr>
                <w:spacing w:val="-7"/>
              </w:rPr>
              <w:t>属</w:t>
            </w:r>
            <w:r>
              <w:rPr>
                <w:spacing w:val="-68"/>
              </w:rPr>
              <w:t xml:space="preserve"> </w:t>
            </w:r>
            <w:r>
              <w:rPr>
                <w:spacing w:val="-7"/>
              </w:rPr>
              <w:t>或</w:t>
            </w:r>
            <w:r>
              <w:rPr>
                <w:spacing w:val="-67"/>
              </w:rPr>
              <w:t xml:space="preserve"> </w:t>
            </w:r>
            <w:r>
              <w:rPr>
                <w:spacing w:val="-7"/>
              </w:rPr>
              <w:t>金</w:t>
            </w:r>
            <w:r>
              <w:rPr>
                <w:spacing w:val="-70"/>
              </w:rPr>
              <w:t xml:space="preserve"> </w:t>
            </w:r>
            <w:r>
              <w:rPr>
                <w:spacing w:val="-7"/>
              </w:rPr>
              <w:t>属包</w:t>
            </w:r>
            <w:r>
              <w:rPr>
                <w:spacing w:val="-72"/>
              </w:rPr>
              <w:t xml:space="preserve"> </w:t>
            </w:r>
            <w:r>
              <w:rPr>
                <w:spacing w:val="-7"/>
              </w:rPr>
              <w:t>覆</w:t>
            </w:r>
            <w:r>
              <w:rPr>
                <w:spacing w:val="-64"/>
              </w:rPr>
              <w:t xml:space="preserve"> </w:t>
            </w:r>
            <w:r>
              <w:rPr>
                <w:spacing w:val="-7"/>
              </w:rPr>
              <w:t>材</w:t>
            </w:r>
            <w:r>
              <w:rPr>
                <w:spacing w:val="-66"/>
              </w:rPr>
              <w:t xml:space="preserve"> </w:t>
            </w:r>
            <w:r>
              <w:rPr>
                <w:spacing w:val="-7"/>
              </w:rPr>
              <w:t>料</w:t>
            </w:r>
            <w:r>
              <w:rPr/>
              <w:t xml:space="preserve"> </w:t>
            </w:r>
            <w:r>
              <w:rPr>
                <w:spacing w:val="-6"/>
              </w:rPr>
              <w:t>入</w:t>
            </w:r>
            <w:r>
              <w:rPr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C23C</w:t>
            </w:r>
            <w:r>
              <w:rPr>
                <w:spacing w:val="-6"/>
              </w:rPr>
              <w:t>；燃烧器入</w:t>
            </w:r>
            <w:r>
              <w:rPr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F23D</w:t>
            </w:r>
            <w:r>
              <w:rPr>
                <w:spacing w:val="-6"/>
              </w:rPr>
              <w:t>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6" w:h="16839"/>
          <w:pgMar w:top="1386" w:right="1785" w:bottom="0" w:left="1785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129" w:type="dxa"/>
        <w:tblInd w:w="10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03"/>
        <w:gridCol w:w="1392"/>
        <w:gridCol w:w="5834"/>
      </w:tblGrid>
      <w:tr>
        <w:trPr>
          <w:trHeight w:val="896" w:hRule="atLeast"/>
        </w:trPr>
        <w:tc>
          <w:tcPr>
            <w:tcW w:w="903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ind w:left="222"/>
              <w:spacing w:before="78" w:line="216" w:lineRule="auto"/>
              <w:rPr>
                <w:rFonts w:ascii="KaiTi" w:hAnsi="KaiTi" w:eastAsia="KaiTi" w:cs="KaiTi"/>
                <w:sz w:val="24"/>
                <w:szCs w:val="24"/>
              </w:rPr>
            </w:pPr>
            <w:r>
              <w:rPr>
                <w:rFonts w:ascii="KaiTi" w:hAnsi="KaiTi" w:eastAsia="KaiTi" w:cs="KaiTi"/>
                <w:sz w:val="24"/>
                <w:szCs w:val="24"/>
                <w:b/>
                <w:bCs/>
                <w:spacing w:val="-3"/>
              </w:rPr>
              <w:t>序号</w:t>
            </w:r>
          </w:p>
        </w:tc>
        <w:tc>
          <w:tcPr>
            <w:tcW w:w="1392" w:type="dxa"/>
            <w:vAlign w:val="top"/>
          </w:tcPr>
          <w:p>
            <w:pPr>
              <w:ind w:left="234" w:right="124" w:hanging="104"/>
              <w:spacing w:before="178" w:line="236" w:lineRule="auto"/>
              <w:rPr>
                <w:rFonts w:ascii="KaiTi" w:hAnsi="KaiTi" w:eastAsia="KaiTi" w:cs="KaiTi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13"/>
              </w:rPr>
              <w:t>IPC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8"/>
              </w:rPr>
              <w:t xml:space="preserve"> </w:t>
            </w:r>
            <w:r>
              <w:rPr>
                <w:rFonts w:ascii="KaiTi" w:hAnsi="KaiTi" w:eastAsia="KaiTi" w:cs="KaiTi"/>
                <w:sz w:val="24"/>
                <w:szCs w:val="24"/>
                <w:b/>
                <w:bCs/>
                <w:spacing w:val="-13"/>
              </w:rPr>
              <w:t>主分类</w:t>
            </w:r>
            <w:r>
              <w:rPr>
                <w:rFonts w:ascii="KaiTi" w:hAnsi="KaiTi" w:eastAsia="KaiTi" w:cs="KaiTi"/>
                <w:sz w:val="24"/>
                <w:szCs w:val="24"/>
              </w:rPr>
              <w:t xml:space="preserve"> </w:t>
            </w:r>
            <w:r>
              <w:rPr>
                <w:rFonts w:ascii="KaiTi" w:hAnsi="KaiTi" w:eastAsia="KaiTi" w:cs="KaiTi"/>
                <w:sz w:val="24"/>
                <w:szCs w:val="24"/>
                <w:b/>
                <w:bCs/>
                <w:spacing w:val="-1"/>
              </w:rPr>
              <w:t>（小类）</w:t>
            </w:r>
          </w:p>
        </w:tc>
        <w:tc>
          <w:tcPr>
            <w:tcW w:w="5834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ind w:left="2321"/>
              <w:spacing w:before="78" w:line="216" w:lineRule="auto"/>
              <w:rPr>
                <w:rFonts w:ascii="KaiTi" w:hAnsi="KaiTi" w:eastAsia="KaiTi" w:cs="KaiTi"/>
                <w:sz w:val="24"/>
                <w:szCs w:val="24"/>
              </w:rPr>
            </w:pPr>
            <w:r>
              <w:rPr>
                <w:rFonts w:ascii="KaiTi" w:hAnsi="KaiTi" w:eastAsia="KaiTi" w:cs="KaiTi"/>
                <w:sz w:val="24"/>
                <w:szCs w:val="24"/>
                <w:b/>
                <w:bCs/>
                <w:spacing w:val="-4"/>
              </w:rPr>
              <w:t>分类号说明</w:t>
            </w:r>
          </w:p>
        </w:tc>
      </w:tr>
      <w:tr>
        <w:trPr>
          <w:trHeight w:val="640" w:hRule="atLeast"/>
        </w:trPr>
        <w:tc>
          <w:tcPr>
            <w:tcW w:w="903" w:type="dxa"/>
            <w:vAlign w:val="top"/>
          </w:tcPr>
          <w:p>
            <w:pPr>
              <w:ind w:left="440"/>
              <w:spacing w:before="25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1392" w:type="dxa"/>
            <w:vAlign w:val="top"/>
          </w:tcPr>
          <w:p>
            <w:pPr>
              <w:ind w:left="431"/>
              <w:spacing w:before="25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B23P</w:t>
            </w:r>
          </w:p>
        </w:tc>
        <w:tc>
          <w:tcPr>
            <w:tcW w:w="5834" w:type="dxa"/>
            <w:vAlign w:val="top"/>
          </w:tcPr>
          <w:p>
            <w:pPr>
              <w:pStyle w:val="TableText"/>
              <w:ind w:left="110" w:right="109" w:firstLine="9"/>
              <w:spacing w:before="50" w:line="223" w:lineRule="auto"/>
              <w:rPr/>
            </w:pPr>
            <w:r>
              <w:rPr>
                <w:spacing w:val="3"/>
              </w:rPr>
              <w:t>未包含在其他位置的金属加工；组合加工；万能机床</w:t>
            </w:r>
            <w:r>
              <w:rPr>
                <w:spacing w:val="9"/>
              </w:rPr>
              <w:t xml:space="preserve"> </w:t>
            </w:r>
            <w:r>
              <w:rPr>
                <w:spacing w:val="-3"/>
              </w:rPr>
              <w:t>（仿形加工或控制装置入</w:t>
            </w:r>
            <w:r>
              <w:rPr>
                <w:spacing w:val="-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B23Q</w:t>
            </w:r>
            <w:r>
              <w:rPr>
                <w:spacing w:val="-3"/>
              </w:rPr>
              <w:t>）</w:t>
            </w:r>
          </w:p>
        </w:tc>
      </w:tr>
      <w:tr>
        <w:trPr>
          <w:trHeight w:val="1279" w:hRule="atLeast"/>
        </w:trPr>
        <w:tc>
          <w:tcPr>
            <w:tcW w:w="903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ind w:left="427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1392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ind w:left="409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B23Q</w:t>
            </w:r>
          </w:p>
        </w:tc>
        <w:tc>
          <w:tcPr>
            <w:tcW w:w="5834" w:type="dxa"/>
            <w:vAlign w:val="top"/>
          </w:tcPr>
          <w:p>
            <w:pPr>
              <w:pStyle w:val="TableText"/>
              <w:ind w:left="116" w:right="97"/>
              <w:spacing w:before="47" w:line="235" w:lineRule="auto"/>
              <w:jc w:val="both"/>
              <w:rPr/>
            </w:pPr>
            <w:r>
              <w:rPr>
                <w:spacing w:val="-16"/>
              </w:rPr>
              <w:t>机床的零件、部件或附件，如仿形装置或控制装置（在车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床或镗床上使用的各类刀具入</w:t>
            </w:r>
            <w:r>
              <w:rPr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B23B27/0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0</w:t>
            </w:r>
            <w:r>
              <w:rPr>
                <w:rFonts w:ascii="Times New Roman" w:hAnsi="Times New Roman" w:eastAsia="Times New Roman" w:cs="Times New Roman"/>
                <w:spacing w:val="-24"/>
              </w:rPr>
              <w:t xml:space="preserve"> </w:t>
            </w:r>
            <w:r>
              <w:rPr>
                <w:spacing w:val="-55"/>
              </w:rPr>
              <w:t>）；</w:t>
            </w:r>
            <w:r>
              <w:rPr>
                <w:spacing w:val="-3"/>
              </w:rPr>
              <w:t>以特殊零</w:t>
            </w:r>
            <w:r>
              <w:rPr/>
              <w:t xml:space="preserve"> </w:t>
            </w:r>
            <w:r>
              <w:rPr>
                <w:spacing w:val="4"/>
              </w:rPr>
              <w:t>件或部件的结构为特征的通用机床；不针对</w:t>
            </w:r>
            <w:r>
              <w:rPr>
                <w:spacing w:val="3"/>
              </w:rPr>
              <w:t>某一特殊</w:t>
            </w:r>
            <w:r>
              <w:rPr/>
              <w:t xml:space="preserve"> </w:t>
            </w:r>
            <w:r>
              <w:rPr>
                <w:spacing w:val="-3"/>
              </w:rPr>
              <w:t>金属加工用途的金属加工机床的组合或联合</w:t>
            </w:r>
          </w:p>
        </w:tc>
      </w:tr>
      <w:tr>
        <w:trPr>
          <w:trHeight w:val="640" w:hRule="atLeast"/>
        </w:trPr>
        <w:tc>
          <w:tcPr>
            <w:tcW w:w="903" w:type="dxa"/>
            <w:vAlign w:val="top"/>
          </w:tcPr>
          <w:p>
            <w:pPr>
              <w:ind w:left="405"/>
              <w:spacing w:before="25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</w:rPr>
              <w:t>10</w:t>
            </w:r>
          </w:p>
        </w:tc>
        <w:tc>
          <w:tcPr>
            <w:tcW w:w="1392" w:type="dxa"/>
            <w:vAlign w:val="top"/>
          </w:tcPr>
          <w:p>
            <w:pPr>
              <w:ind w:left="416"/>
              <w:spacing w:before="25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B25B</w:t>
            </w:r>
          </w:p>
        </w:tc>
        <w:tc>
          <w:tcPr>
            <w:tcW w:w="5834" w:type="dxa"/>
            <w:vAlign w:val="top"/>
          </w:tcPr>
          <w:p>
            <w:pPr>
              <w:pStyle w:val="TableText"/>
              <w:ind w:left="144" w:right="100" w:hanging="15"/>
              <w:spacing w:before="50" w:line="223" w:lineRule="auto"/>
              <w:rPr/>
            </w:pPr>
            <w:r>
              <w:rPr>
                <w:spacing w:val="-7"/>
              </w:rPr>
              <w:t>不包含在其他类目中的用于紧固、连接、拆卸或夹持的</w:t>
            </w:r>
            <w:r>
              <w:rPr>
                <w:spacing w:val="6"/>
              </w:rPr>
              <w:t xml:space="preserve"> </w:t>
            </w:r>
            <w:r>
              <w:rPr>
                <w:spacing w:val="-8"/>
              </w:rPr>
              <w:t>工具或台式设备</w:t>
            </w:r>
          </w:p>
        </w:tc>
      </w:tr>
      <w:tr>
        <w:trPr>
          <w:trHeight w:val="2559" w:hRule="atLeast"/>
        </w:trPr>
        <w:tc>
          <w:tcPr>
            <w:tcW w:w="903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ind w:left="405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</w:rPr>
              <w:t>11</w:t>
            </w:r>
          </w:p>
        </w:tc>
        <w:tc>
          <w:tcPr>
            <w:tcW w:w="1392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ind w:left="450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B25J</w:t>
            </w:r>
          </w:p>
        </w:tc>
        <w:tc>
          <w:tcPr>
            <w:tcW w:w="5834" w:type="dxa"/>
            <w:vAlign w:val="top"/>
          </w:tcPr>
          <w:p>
            <w:pPr>
              <w:pStyle w:val="TableText"/>
              <w:ind w:left="109" w:right="25" w:firstLine="5"/>
              <w:spacing w:before="53"/>
              <w:jc w:val="both"/>
              <w:rPr/>
            </w:pPr>
            <w:r>
              <w:rPr>
                <w:spacing w:val="-13"/>
              </w:rPr>
              <w:t>机械手；装有操纵装置的容器（单独采摘水果、蔬菜、啤</w:t>
            </w:r>
            <w:r>
              <w:rPr>
                <w:spacing w:val="2"/>
              </w:rPr>
              <w:t xml:space="preserve"> </w:t>
            </w:r>
            <w:r>
              <w:rPr>
                <w:spacing w:val="-3"/>
              </w:rPr>
              <w:t>酒花或类似作物的自动装置入</w:t>
            </w:r>
            <w:r>
              <w:rPr>
                <w:spacing w:val="-4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A01D46/30</w:t>
            </w:r>
            <w:r>
              <w:rPr>
                <w:spacing w:val="-3"/>
              </w:rPr>
              <w:t>；外科用的针</w:t>
            </w:r>
            <w:r>
              <w:rPr/>
              <w:t xml:space="preserve"> </w:t>
            </w:r>
            <w:r>
              <w:rPr>
                <w:spacing w:val="8"/>
              </w:rPr>
              <w:t>头操纵器入</w:t>
            </w:r>
            <w:r>
              <w:rPr>
                <w:spacing w:val="-3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A61B17/062</w:t>
            </w:r>
            <w:r>
              <w:rPr>
                <w:spacing w:val="8"/>
              </w:rPr>
              <w:t>；</w:t>
            </w:r>
            <w:r>
              <w:rPr>
                <w:spacing w:val="-54"/>
              </w:rPr>
              <w:t xml:space="preserve"> </w:t>
            </w:r>
            <w:r>
              <w:rPr>
                <w:spacing w:val="8"/>
              </w:rPr>
              <w:t>与滚轧机有关的机械手入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B21B39/20</w:t>
            </w:r>
            <w:r>
              <w:rPr>
                <w:spacing w:val="-4"/>
              </w:rPr>
              <w:t>；与锻压机有关的机械手入</w:t>
            </w:r>
            <w:r>
              <w:rPr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B21J13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/10</w:t>
            </w:r>
            <w:r>
              <w:rPr>
                <w:spacing w:val="-5"/>
              </w:rPr>
              <w:t>；夹持</w:t>
            </w:r>
            <w:r>
              <w:rPr/>
              <w:t xml:space="preserve"> </w:t>
            </w:r>
            <w:r>
              <w:rPr>
                <w:spacing w:val="3"/>
              </w:rPr>
              <w:t>轮</w:t>
            </w:r>
            <w:r>
              <w:rPr>
                <w:spacing w:val="-44"/>
              </w:rPr>
              <w:t xml:space="preserve"> </w:t>
            </w:r>
            <w:r>
              <w:rPr>
                <w:spacing w:val="3"/>
              </w:rPr>
              <w:t>子</w:t>
            </w:r>
            <w:r>
              <w:rPr>
                <w:spacing w:val="-55"/>
              </w:rPr>
              <w:t xml:space="preserve"> </w:t>
            </w:r>
            <w:r>
              <w:rPr>
                <w:spacing w:val="3"/>
              </w:rPr>
              <w:t>或其</w:t>
            </w:r>
            <w:r>
              <w:rPr>
                <w:spacing w:val="-56"/>
              </w:rPr>
              <w:t xml:space="preserve"> </w:t>
            </w:r>
            <w:r>
              <w:rPr>
                <w:spacing w:val="3"/>
              </w:rPr>
              <w:t>部件</w:t>
            </w:r>
            <w:r>
              <w:rPr>
                <w:spacing w:val="-34"/>
              </w:rPr>
              <w:t xml:space="preserve"> </w:t>
            </w:r>
            <w:r>
              <w:rPr>
                <w:spacing w:val="3"/>
              </w:rPr>
              <w:t>的</w:t>
            </w:r>
            <w:r>
              <w:rPr>
                <w:spacing w:val="-56"/>
              </w:rPr>
              <w:t xml:space="preserve"> </w:t>
            </w:r>
            <w:r>
              <w:rPr>
                <w:spacing w:val="3"/>
              </w:rPr>
              <w:t>装</w:t>
            </w:r>
            <w:r>
              <w:rPr>
                <w:spacing w:val="-48"/>
              </w:rPr>
              <w:t xml:space="preserve"> </w:t>
            </w:r>
            <w:r>
              <w:rPr>
                <w:spacing w:val="3"/>
              </w:rPr>
              <w:t>置</w:t>
            </w:r>
            <w:r>
              <w:rPr>
                <w:spacing w:val="-53"/>
              </w:rPr>
              <w:t xml:space="preserve"> </w:t>
            </w:r>
            <w:r>
              <w:rPr>
                <w:spacing w:val="3"/>
              </w:rPr>
              <w:t>入</w:t>
            </w:r>
            <w:r>
              <w:rPr>
                <w:spacing w:val="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B60B30/00 </w:t>
            </w:r>
            <w:r>
              <w:rPr>
                <w:spacing w:val="3"/>
              </w:rPr>
              <w:t>；</w:t>
            </w:r>
            <w:r>
              <w:rPr>
                <w:spacing w:val="-46"/>
              </w:rPr>
              <w:t xml:space="preserve"> </w:t>
            </w:r>
            <w:r>
              <w:rPr>
                <w:spacing w:val="3"/>
              </w:rPr>
              <w:t>起</w:t>
            </w:r>
            <w:r>
              <w:rPr>
                <w:spacing w:val="-47"/>
              </w:rPr>
              <w:t xml:space="preserve"> </w:t>
            </w:r>
            <w:r>
              <w:rPr>
                <w:spacing w:val="3"/>
              </w:rPr>
              <w:t>重</w:t>
            </w:r>
            <w:r>
              <w:rPr>
                <w:spacing w:val="-60"/>
              </w:rPr>
              <w:t xml:space="preserve"> </w:t>
            </w:r>
            <w:r>
              <w:rPr>
                <w:spacing w:val="3"/>
              </w:rPr>
              <w:t>机入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B66C</w:t>
            </w:r>
            <w:r>
              <w:rPr>
                <w:spacing w:val="-6"/>
              </w:rPr>
              <w:t>；用于核反应堆中所用的燃料或其他材料</w:t>
            </w:r>
            <w:r>
              <w:rPr>
                <w:spacing w:val="-7"/>
              </w:rPr>
              <w:t>的处理设</w:t>
            </w:r>
            <w:r>
              <w:rPr/>
              <w:t xml:space="preserve"> </w:t>
            </w:r>
            <w:r>
              <w:rPr>
                <w:spacing w:val="6"/>
              </w:rPr>
              <w:t>备入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G21C19/00</w:t>
            </w:r>
            <w:r>
              <w:rPr>
                <w:spacing w:val="6"/>
              </w:rPr>
              <w:t>；机械手与加有防辐射的小室或房间</w:t>
            </w:r>
            <w:r>
              <w:rPr/>
              <w:t xml:space="preserve"> </w:t>
            </w:r>
            <w:r>
              <w:rPr>
                <w:spacing w:val="-4"/>
              </w:rPr>
              <w:t>的组合结构入</w:t>
            </w:r>
            <w:r>
              <w:rPr>
                <w:spacing w:val="-4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G21F7/06</w:t>
            </w:r>
            <w:r>
              <w:rPr>
                <w:spacing w:val="-4"/>
              </w:rPr>
              <w:t>）〔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5</w:t>
            </w:r>
            <w:r>
              <w:rPr>
                <w:spacing w:val="-4"/>
              </w:rPr>
              <w:t>〕</w:t>
            </w:r>
          </w:p>
        </w:tc>
      </w:tr>
      <w:tr>
        <w:trPr>
          <w:trHeight w:val="1599" w:hRule="atLeast"/>
        </w:trPr>
        <w:tc>
          <w:tcPr>
            <w:tcW w:w="903" w:type="dxa"/>
            <w:vAlign w:val="top"/>
          </w:tcPr>
          <w:p>
            <w:pPr>
              <w:spacing w:line="329" w:lineRule="auto"/>
              <w:rPr>
                <w:rFonts w:ascii="Arial"/>
                <w:sz w:val="21"/>
              </w:rPr>
            </w:pPr>
            <w:r/>
          </w:p>
          <w:p>
            <w:pPr>
              <w:spacing w:line="329" w:lineRule="auto"/>
              <w:rPr>
                <w:rFonts w:ascii="Arial"/>
                <w:sz w:val="21"/>
              </w:rPr>
            </w:pPr>
            <w:r/>
          </w:p>
          <w:p>
            <w:pPr>
              <w:ind w:left="405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</w:rPr>
              <w:t>12</w:t>
            </w:r>
          </w:p>
        </w:tc>
        <w:tc>
          <w:tcPr>
            <w:tcW w:w="1392" w:type="dxa"/>
            <w:vAlign w:val="top"/>
          </w:tcPr>
          <w:p>
            <w:pPr>
              <w:spacing w:line="328" w:lineRule="auto"/>
              <w:rPr>
                <w:rFonts w:ascii="Arial"/>
                <w:sz w:val="21"/>
              </w:rPr>
            </w:pPr>
            <w:r/>
          </w:p>
          <w:p>
            <w:pPr>
              <w:spacing w:line="329" w:lineRule="auto"/>
              <w:rPr>
                <w:rFonts w:ascii="Arial"/>
                <w:sz w:val="21"/>
              </w:rPr>
            </w:pPr>
            <w:r/>
          </w:p>
          <w:p>
            <w:pPr>
              <w:ind w:left="416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B29C</w:t>
            </w:r>
          </w:p>
        </w:tc>
        <w:tc>
          <w:tcPr>
            <w:tcW w:w="5834" w:type="dxa"/>
            <w:vAlign w:val="top"/>
          </w:tcPr>
          <w:p>
            <w:pPr>
              <w:pStyle w:val="TableText"/>
              <w:ind w:left="111" w:right="97" w:firstLine="33"/>
              <w:spacing w:before="55" w:line="236" w:lineRule="auto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spacing w:val="-8"/>
              </w:rPr>
              <w:t>塑料的成型连接；塑性状态材或料的成型，不包含在其</w:t>
            </w:r>
            <w:r>
              <w:rPr>
                <w:spacing w:val="17"/>
              </w:rPr>
              <w:t xml:space="preserve"> </w:t>
            </w:r>
            <w:r>
              <w:rPr>
                <w:spacing w:val="-8"/>
              </w:rPr>
              <w:t>他类目中的；</w:t>
            </w:r>
            <w:r>
              <w:rPr>
                <w:spacing w:val="-69"/>
              </w:rPr>
              <w:t xml:space="preserve"> </w:t>
            </w:r>
            <w:r>
              <w:rPr>
                <w:spacing w:val="-8"/>
              </w:rPr>
              <w:t>已成型产品的后处理，例如修</w:t>
            </w:r>
            <w:r>
              <w:rPr>
                <w:spacing w:val="-9"/>
              </w:rPr>
              <w:t>整（制作预</w:t>
            </w:r>
            <w:r>
              <w:rPr/>
              <w:t xml:space="preserve"> </w:t>
            </w:r>
            <w:r>
              <w:rPr>
                <w:spacing w:val="-5"/>
              </w:rPr>
              <w:t>型件入</w:t>
            </w:r>
            <w:r>
              <w:rPr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B29B11/00</w:t>
            </w:r>
            <w:r>
              <w:rPr>
                <w:spacing w:val="-5"/>
              </w:rPr>
              <w:t>；通过将原本不相连接的层结合成为</w:t>
            </w:r>
            <w:r>
              <w:rPr/>
              <w:t xml:space="preserve"> </w:t>
            </w:r>
            <w:r>
              <w:rPr>
                <w:spacing w:val="18"/>
              </w:rPr>
              <w:t>各层连在一起的产品来制造层状产品入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8"/>
              </w:rPr>
              <w:t>B32B7/00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-3"/>
              </w:rPr>
              <w:t>至</w:t>
            </w:r>
            <w:r>
              <w:rPr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B32B41/00</w:t>
            </w:r>
            <w:r>
              <w:rPr>
                <w:spacing w:val="-3"/>
              </w:rPr>
              <w:t>）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[4]</w:t>
            </w:r>
          </w:p>
        </w:tc>
      </w:tr>
      <w:tr>
        <w:trPr>
          <w:trHeight w:val="640" w:hRule="atLeast"/>
        </w:trPr>
        <w:tc>
          <w:tcPr>
            <w:tcW w:w="903" w:type="dxa"/>
            <w:vAlign w:val="top"/>
          </w:tcPr>
          <w:p>
            <w:pPr>
              <w:ind w:left="405"/>
              <w:spacing w:before="25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</w:rPr>
              <w:t>13</w:t>
            </w:r>
          </w:p>
        </w:tc>
        <w:tc>
          <w:tcPr>
            <w:tcW w:w="1392" w:type="dxa"/>
            <w:vAlign w:val="top"/>
          </w:tcPr>
          <w:p>
            <w:pPr>
              <w:ind w:left="450"/>
              <w:spacing w:before="25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B41J</w:t>
            </w:r>
          </w:p>
        </w:tc>
        <w:tc>
          <w:tcPr>
            <w:tcW w:w="5834" w:type="dxa"/>
            <w:vAlign w:val="top"/>
          </w:tcPr>
          <w:p>
            <w:pPr>
              <w:pStyle w:val="TableText"/>
              <w:ind w:left="154" w:right="162" w:hanging="29"/>
              <w:spacing w:before="52" w:line="222" w:lineRule="auto"/>
              <w:rPr/>
            </w:pPr>
            <w:r>
              <w:rPr>
                <w:spacing w:val="-9"/>
              </w:rPr>
              <w:t>打字机；选择性印刷机构，即不用印版的印刷</w:t>
            </w:r>
            <w:r>
              <w:rPr>
                <w:spacing w:val="-10"/>
              </w:rPr>
              <w:t>机构；印</w:t>
            </w:r>
            <w:r>
              <w:rPr/>
              <w:t xml:space="preserve"> </w:t>
            </w:r>
            <w:r>
              <w:rPr>
                <w:spacing w:val="-11"/>
              </w:rPr>
              <w:t>刷错误的修正</w:t>
            </w:r>
          </w:p>
        </w:tc>
      </w:tr>
      <w:tr>
        <w:trPr>
          <w:trHeight w:val="959" w:hRule="atLeast"/>
        </w:trPr>
        <w:tc>
          <w:tcPr>
            <w:tcW w:w="903" w:type="dxa"/>
            <w:vAlign w:val="top"/>
          </w:tcPr>
          <w:p>
            <w:pPr>
              <w:spacing w:line="340" w:lineRule="auto"/>
              <w:rPr>
                <w:rFonts w:ascii="Arial"/>
                <w:sz w:val="21"/>
              </w:rPr>
            </w:pPr>
            <w:r/>
          </w:p>
          <w:p>
            <w:pPr>
              <w:ind w:left="405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</w:rPr>
              <w:t>14</w:t>
            </w:r>
          </w:p>
        </w:tc>
        <w:tc>
          <w:tcPr>
            <w:tcW w:w="1392" w:type="dxa"/>
            <w:vAlign w:val="top"/>
          </w:tcPr>
          <w:p>
            <w:pPr>
              <w:spacing w:line="340" w:lineRule="auto"/>
              <w:rPr>
                <w:rFonts w:ascii="Arial"/>
                <w:sz w:val="21"/>
              </w:rPr>
            </w:pPr>
            <w:r/>
          </w:p>
          <w:p>
            <w:pPr>
              <w:ind w:left="416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B63B</w:t>
            </w:r>
          </w:p>
        </w:tc>
        <w:tc>
          <w:tcPr>
            <w:tcW w:w="5834" w:type="dxa"/>
            <w:vAlign w:val="top"/>
          </w:tcPr>
          <w:p>
            <w:pPr>
              <w:pStyle w:val="TableText"/>
              <w:ind w:left="121" w:right="102" w:hanging="2"/>
              <w:spacing w:before="52" w:line="230" w:lineRule="auto"/>
              <w:jc w:val="both"/>
              <w:rPr/>
            </w:pPr>
            <w:r>
              <w:rPr>
                <w:spacing w:val="-7"/>
              </w:rPr>
              <w:t>船舶或其他水上船只；船用设备（船用通风，加热，冷</w:t>
            </w:r>
            <w:r>
              <w:rPr>
                <w:spacing w:val="11"/>
              </w:rPr>
              <w:t xml:space="preserve"> </w:t>
            </w:r>
            <w:r>
              <w:rPr>
                <w:spacing w:val="2"/>
              </w:rPr>
              <w:t>却或空气调节装置入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B63J2/00</w:t>
            </w:r>
            <w:r>
              <w:rPr>
                <w:spacing w:val="2"/>
              </w:rPr>
              <w:t>；用作挖掘机或疏浚机</w:t>
            </w:r>
            <w:r>
              <w:rPr/>
              <w:t xml:space="preserve"> </w:t>
            </w:r>
            <w:r>
              <w:rPr>
                <w:spacing w:val="-3"/>
              </w:rPr>
              <w:t>支撑的浮动结构入</w:t>
            </w:r>
            <w:r>
              <w:rPr>
                <w:spacing w:val="-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E02F9/06</w:t>
            </w:r>
            <w:r>
              <w:rPr>
                <w:spacing w:val="-3"/>
              </w:rPr>
              <w:t>）〔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2</w:t>
            </w:r>
            <w:r>
              <w:rPr>
                <w:spacing w:val="-3"/>
              </w:rPr>
              <w:t>〕</w:t>
            </w:r>
          </w:p>
        </w:tc>
      </w:tr>
      <w:tr>
        <w:trPr>
          <w:trHeight w:val="1279" w:hRule="atLeast"/>
        </w:trPr>
        <w:tc>
          <w:tcPr>
            <w:tcW w:w="903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ind w:left="405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</w:rPr>
              <w:t>15</w:t>
            </w:r>
          </w:p>
        </w:tc>
        <w:tc>
          <w:tcPr>
            <w:tcW w:w="1392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ind w:left="416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B63C</w:t>
            </w:r>
          </w:p>
        </w:tc>
        <w:tc>
          <w:tcPr>
            <w:tcW w:w="5834" w:type="dxa"/>
            <w:vAlign w:val="top"/>
          </w:tcPr>
          <w:p>
            <w:pPr>
              <w:pStyle w:val="TableText"/>
              <w:ind w:left="109" w:right="90" w:firstLine="10"/>
              <w:spacing w:before="52" w:line="234" w:lineRule="auto"/>
              <w:jc w:val="both"/>
              <w:rPr/>
            </w:pPr>
            <w:r>
              <w:rPr>
                <w:spacing w:val="-6"/>
              </w:rPr>
              <w:t>船只下水，拖出或进干船坞；水中救生；用于水下居住</w:t>
            </w:r>
            <w:r>
              <w:rPr>
                <w:spacing w:val="1"/>
              </w:rPr>
              <w:t xml:space="preserve"> </w:t>
            </w:r>
            <w:r>
              <w:rPr>
                <w:spacing w:val="-16"/>
              </w:rPr>
              <w:t>或作业的设备；用于打捞或搜索水下目标的装置（用于从</w:t>
            </w:r>
            <w:r>
              <w:rPr>
                <w:spacing w:val="10"/>
              </w:rPr>
              <w:t xml:space="preserve"> </w:t>
            </w:r>
            <w:r>
              <w:rPr>
                <w:spacing w:val="24"/>
              </w:rPr>
              <w:t>水上回收飞机的浮动网，</w:t>
            </w:r>
            <w:r>
              <w:rPr>
                <w:spacing w:val="-56"/>
              </w:rPr>
              <w:t xml:space="preserve"> </w:t>
            </w:r>
            <w:r>
              <w:rPr>
                <w:spacing w:val="24"/>
              </w:rPr>
              <w:t>浮动船台或类似装置入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B63B35/52</w:t>
            </w:r>
            <w:r>
              <w:rPr>
                <w:spacing w:val="-2"/>
              </w:rPr>
              <w:t>）</w:t>
            </w:r>
          </w:p>
        </w:tc>
      </w:tr>
      <w:tr>
        <w:trPr>
          <w:trHeight w:val="640" w:hRule="atLeast"/>
        </w:trPr>
        <w:tc>
          <w:tcPr>
            <w:tcW w:w="903" w:type="dxa"/>
            <w:vAlign w:val="top"/>
          </w:tcPr>
          <w:p>
            <w:pPr>
              <w:ind w:left="405"/>
              <w:spacing w:before="25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</w:rPr>
              <w:t>16</w:t>
            </w:r>
          </w:p>
        </w:tc>
        <w:tc>
          <w:tcPr>
            <w:tcW w:w="1392" w:type="dxa"/>
            <w:vAlign w:val="top"/>
          </w:tcPr>
          <w:p>
            <w:pPr>
              <w:ind w:left="409"/>
              <w:spacing w:before="25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B63G</w:t>
            </w:r>
          </w:p>
        </w:tc>
        <w:tc>
          <w:tcPr>
            <w:tcW w:w="5834" w:type="dxa"/>
            <w:vAlign w:val="top"/>
          </w:tcPr>
          <w:p>
            <w:pPr>
              <w:pStyle w:val="TableText"/>
              <w:ind w:left="121" w:right="95" w:hanging="2"/>
              <w:spacing w:before="55" w:line="221" w:lineRule="auto"/>
              <w:rPr/>
            </w:pPr>
            <w:r>
              <w:rPr>
                <w:spacing w:val="-6"/>
              </w:rPr>
              <w:t>舰艇上的攻击或防御装置；布雷；扫雷；潜艇</w:t>
            </w:r>
            <w:r>
              <w:rPr>
                <w:spacing w:val="-7"/>
              </w:rPr>
              <w:t>；航空母</w:t>
            </w:r>
            <w:r>
              <w:rPr/>
              <w:t xml:space="preserve"> </w:t>
            </w:r>
            <w:r>
              <w:rPr>
                <w:spacing w:val="-11"/>
              </w:rPr>
              <w:t>舰（一般攻击或防御设备，例如炮塔入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F41H</w:t>
            </w:r>
            <w:r>
              <w:rPr>
                <w:spacing w:val="-11"/>
              </w:rPr>
              <w:t>）</w:t>
            </w:r>
          </w:p>
        </w:tc>
      </w:tr>
      <w:tr>
        <w:trPr>
          <w:trHeight w:val="960" w:hRule="atLeast"/>
        </w:trPr>
        <w:tc>
          <w:tcPr>
            <w:tcW w:w="903" w:type="dxa"/>
            <w:vAlign w:val="top"/>
          </w:tcPr>
          <w:p>
            <w:pPr>
              <w:spacing w:line="344" w:lineRule="auto"/>
              <w:rPr>
                <w:rFonts w:ascii="Arial"/>
                <w:sz w:val="21"/>
              </w:rPr>
            </w:pPr>
            <w:r/>
          </w:p>
          <w:p>
            <w:pPr>
              <w:ind w:left="405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</w:rPr>
              <w:t>17</w:t>
            </w:r>
          </w:p>
        </w:tc>
        <w:tc>
          <w:tcPr>
            <w:tcW w:w="1392" w:type="dxa"/>
            <w:vAlign w:val="top"/>
          </w:tcPr>
          <w:p>
            <w:pPr>
              <w:spacing w:line="344" w:lineRule="auto"/>
              <w:rPr>
                <w:rFonts w:ascii="Arial"/>
                <w:sz w:val="21"/>
              </w:rPr>
            </w:pPr>
            <w:r/>
          </w:p>
          <w:p>
            <w:pPr>
              <w:ind w:left="409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B63H</w:t>
            </w:r>
          </w:p>
        </w:tc>
        <w:tc>
          <w:tcPr>
            <w:tcW w:w="5834" w:type="dxa"/>
            <w:vAlign w:val="top"/>
          </w:tcPr>
          <w:p>
            <w:pPr>
              <w:pStyle w:val="TableText"/>
              <w:ind w:left="114" w:right="93" w:firstLine="4"/>
              <w:spacing w:before="56" w:line="229" w:lineRule="auto"/>
              <w:jc w:val="both"/>
              <w:rPr/>
            </w:pPr>
            <w:r>
              <w:rPr>
                <w:spacing w:val="-15"/>
              </w:rPr>
              <w:t>船</w:t>
            </w:r>
            <w:r>
              <w:rPr>
                <w:spacing w:val="-23"/>
              </w:rPr>
              <w:t xml:space="preserve"> </w:t>
            </w:r>
            <w:r>
              <w:rPr>
                <w:spacing w:val="-15"/>
              </w:rPr>
              <w:t>舶</w:t>
            </w:r>
            <w:r>
              <w:rPr>
                <w:spacing w:val="-15"/>
              </w:rPr>
              <w:t xml:space="preserve"> </w:t>
            </w:r>
            <w:r>
              <w:rPr>
                <w:spacing w:val="-15"/>
              </w:rPr>
              <w:t>的</w:t>
            </w:r>
            <w:r>
              <w:rPr>
                <w:spacing w:val="-38"/>
              </w:rPr>
              <w:t xml:space="preserve"> </w:t>
            </w:r>
            <w:r>
              <w:rPr>
                <w:spacing w:val="-15"/>
              </w:rPr>
              <w:t>推</w:t>
            </w:r>
            <w:r>
              <w:rPr>
                <w:spacing w:val="-39"/>
              </w:rPr>
              <w:t xml:space="preserve"> </w:t>
            </w:r>
            <w:r>
              <w:rPr>
                <w:spacing w:val="-15"/>
              </w:rPr>
              <w:t>进</w:t>
            </w:r>
            <w:r>
              <w:rPr>
                <w:spacing w:val="-39"/>
              </w:rPr>
              <w:t xml:space="preserve"> </w:t>
            </w:r>
            <w:r>
              <w:rPr>
                <w:spacing w:val="-15"/>
              </w:rPr>
              <w:t>装</w:t>
            </w:r>
            <w:r>
              <w:rPr>
                <w:spacing w:val="-31"/>
              </w:rPr>
              <w:t xml:space="preserve"> </w:t>
            </w:r>
            <w:r>
              <w:rPr>
                <w:spacing w:val="-15"/>
              </w:rPr>
              <w:t>置</w:t>
            </w:r>
            <w:r>
              <w:rPr>
                <w:spacing w:val="-38"/>
              </w:rPr>
              <w:t xml:space="preserve"> </w:t>
            </w:r>
            <w:r>
              <w:rPr>
                <w:spacing w:val="-15"/>
              </w:rPr>
              <w:t>或</w:t>
            </w:r>
            <w:r>
              <w:rPr>
                <w:spacing w:val="-36"/>
              </w:rPr>
              <w:t xml:space="preserve"> </w:t>
            </w:r>
            <w:r>
              <w:rPr>
                <w:spacing w:val="-15"/>
              </w:rPr>
              <w:t>操</w:t>
            </w:r>
            <w:r>
              <w:rPr>
                <w:spacing w:val="-39"/>
              </w:rPr>
              <w:t xml:space="preserve"> </w:t>
            </w:r>
            <w:r>
              <w:rPr>
                <w:spacing w:val="-15"/>
              </w:rPr>
              <w:t>舵</w:t>
            </w:r>
            <w:r>
              <w:rPr>
                <w:spacing w:val="-38"/>
              </w:rPr>
              <w:t xml:space="preserve"> </w:t>
            </w:r>
            <w:r>
              <w:rPr>
                <w:spacing w:val="-15"/>
              </w:rPr>
              <w:t>装</w:t>
            </w:r>
            <w:r>
              <w:rPr>
                <w:spacing w:val="-29"/>
              </w:rPr>
              <w:t xml:space="preserve"> </w:t>
            </w:r>
            <w:r>
              <w:rPr>
                <w:spacing w:val="-15"/>
              </w:rPr>
              <w:t>置</w:t>
            </w:r>
            <w:r>
              <w:rPr>
                <w:spacing w:val="-67"/>
              </w:rPr>
              <w:t xml:space="preserve"> </w:t>
            </w:r>
            <w:r>
              <w:rPr>
                <w:spacing w:val="-15"/>
              </w:rPr>
              <w:t>（</w:t>
            </w:r>
            <w:r>
              <w:rPr>
                <w:spacing w:val="-15"/>
              </w:rPr>
              <w:t xml:space="preserve"> </w:t>
            </w:r>
            <w:r>
              <w:rPr>
                <w:spacing w:val="-15"/>
              </w:rPr>
              <w:t>气</w:t>
            </w:r>
            <w:r>
              <w:rPr>
                <w:spacing w:val="-28"/>
              </w:rPr>
              <w:t xml:space="preserve"> </w:t>
            </w:r>
            <w:r>
              <w:rPr>
                <w:spacing w:val="-15"/>
              </w:rPr>
              <w:t>垫</w:t>
            </w:r>
            <w:r>
              <w:rPr>
                <w:spacing w:val="-28"/>
              </w:rPr>
              <w:t xml:space="preserve"> </w:t>
            </w:r>
            <w:r>
              <w:rPr>
                <w:spacing w:val="-15"/>
              </w:rPr>
              <w:t>车</w:t>
            </w:r>
            <w:r>
              <w:rPr>
                <w:spacing w:val="-15"/>
              </w:rPr>
              <w:t xml:space="preserve"> </w:t>
            </w:r>
            <w:r>
              <w:rPr>
                <w:spacing w:val="-15"/>
              </w:rPr>
              <w:t>的</w:t>
            </w:r>
            <w:r>
              <w:rPr>
                <w:spacing w:val="-39"/>
              </w:rPr>
              <w:t xml:space="preserve"> </w:t>
            </w:r>
            <w:r>
              <w:rPr>
                <w:spacing w:val="-15"/>
              </w:rPr>
              <w:t>推</w:t>
            </w:r>
            <w:r>
              <w:rPr/>
              <w:t xml:space="preserve"> </w:t>
            </w:r>
            <w:r>
              <w:rPr>
                <w:spacing w:val="-11"/>
              </w:rPr>
              <w:t>进</w:t>
            </w:r>
            <w:r>
              <w:rPr>
                <w:spacing w:val="-38"/>
              </w:rPr>
              <w:t xml:space="preserve"> </w:t>
            </w:r>
            <w:r>
              <w:rPr>
                <w:spacing w:val="-11"/>
              </w:rPr>
              <w:t>入</w:t>
            </w:r>
            <w:r>
              <w:rPr>
                <w:spacing w:val="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B60V1/14</w:t>
            </w:r>
            <w:r>
              <w:rPr>
                <w:spacing w:val="-11"/>
              </w:rPr>
              <w:t>；除核动力外潜艇专用的入</w:t>
            </w:r>
            <w:r>
              <w:rPr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B63G</w:t>
            </w:r>
            <w:r>
              <w:rPr>
                <w:spacing w:val="-11"/>
              </w:rPr>
              <w:t>；鱼雷</w:t>
            </w:r>
            <w:r>
              <w:rPr/>
              <w:t xml:space="preserve"> </w:t>
            </w:r>
            <w:r>
              <w:rPr>
                <w:spacing w:val="-4"/>
              </w:rPr>
              <w:t>专用的入</w:t>
            </w:r>
            <w:r>
              <w:rPr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F42B19/00</w:t>
            </w:r>
            <w:r>
              <w:rPr>
                <w:spacing w:val="-4"/>
              </w:rPr>
              <w:t>）</w:t>
            </w:r>
          </w:p>
        </w:tc>
      </w:tr>
      <w:tr>
        <w:trPr>
          <w:trHeight w:val="320" w:hRule="atLeast"/>
        </w:trPr>
        <w:tc>
          <w:tcPr>
            <w:tcW w:w="903" w:type="dxa"/>
            <w:vAlign w:val="top"/>
          </w:tcPr>
          <w:p>
            <w:pPr>
              <w:ind w:left="405"/>
              <w:spacing w:before="9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</w:rPr>
              <w:t>18</w:t>
            </w:r>
          </w:p>
        </w:tc>
        <w:tc>
          <w:tcPr>
            <w:tcW w:w="1392" w:type="dxa"/>
            <w:vAlign w:val="top"/>
          </w:tcPr>
          <w:p>
            <w:pPr>
              <w:ind w:left="416"/>
              <w:spacing w:before="9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B64C</w:t>
            </w:r>
          </w:p>
        </w:tc>
        <w:tc>
          <w:tcPr>
            <w:tcW w:w="5834" w:type="dxa"/>
            <w:vAlign w:val="top"/>
          </w:tcPr>
          <w:p>
            <w:pPr>
              <w:pStyle w:val="TableText"/>
              <w:ind w:left="151"/>
              <w:spacing w:before="64" w:line="189" w:lineRule="auto"/>
              <w:rPr/>
            </w:pPr>
            <w:r>
              <w:rPr>
                <w:spacing w:val="-18"/>
              </w:rPr>
              <w:t>飞机；直升飞机</w:t>
            </w:r>
          </w:p>
        </w:tc>
      </w:tr>
      <w:tr>
        <w:trPr>
          <w:trHeight w:val="640" w:hRule="atLeast"/>
        </w:trPr>
        <w:tc>
          <w:tcPr>
            <w:tcW w:w="903" w:type="dxa"/>
            <w:vAlign w:val="top"/>
          </w:tcPr>
          <w:p>
            <w:pPr>
              <w:ind w:left="405"/>
              <w:spacing w:before="25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</w:rPr>
              <w:t>19</w:t>
            </w:r>
          </w:p>
        </w:tc>
        <w:tc>
          <w:tcPr>
            <w:tcW w:w="1392" w:type="dxa"/>
            <w:vAlign w:val="top"/>
          </w:tcPr>
          <w:p>
            <w:pPr>
              <w:ind w:left="409"/>
              <w:spacing w:before="25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B64D</w:t>
            </w:r>
          </w:p>
        </w:tc>
        <w:tc>
          <w:tcPr>
            <w:tcW w:w="5834" w:type="dxa"/>
            <w:vAlign w:val="top"/>
          </w:tcPr>
          <w:p>
            <w:pPr>
              <w:pStyle w:val="TableText"/>
              <w:ind w:left="132" w:right="52" w:hanging="13"/>
              <w:spacing w:before="55" w:line="221" w:lineRule="auto"/>
              <w:rPr/>
            </w:pPr>
            <w:r>
              <w:rPr>
                <w:spacing w:val="-14"/>
              </w:rPr>
              <w:t>用于与飞机配合或装到飞机上的设备；飞行服；降落伞；</w:t>
            </w:r>
            <w:r>
              <w:rPr>
                <w:spacing w:val="5"/>
              </w:rPr>
              <w:t xml:space="preserve"> </w:t>
            </w:r>
            <w:r>
              <w:rPr>
                <w:spacing w:val="-7"/>
              </w:rPr>
              <w:t>动力装置或推进传动装置在飞机中的配置或安装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6" w:h="16839"/>
          <w:pgMar w:top="1431" w:right="1785" w:bottom="0" w:left="1785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129" w:type="dxa"/>
        <w:tblInd w:w="10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03"/>
        <w:gridCol w:w="1392"/>
        <w:gridCol w:w="5834"/>
      </w:tblGrid>
      <w:tr>
        <w:trPr>
          <w:trHeight w:val="917" w:hRule="atLeast"/>
        </w:trPr>
        <w:tc>
          <w:tcPr>
            <w:tcW w:w="903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ind w:left="222"/>
              <w:spacing w:before="78" w:line="216" w:lineRule="auto"/>
              <w:rPr>
                <w:rFonts w:ascii="KaiTi" w:hAnsi="KaiTi" w:eastAsia="KaiTi" w:cs="KaiTi"/>
                <w:sz w:val="24"/>
                <w:szCs w:val="24"/>
              </w:rPr>
            </w:pPr>
            <w:r>
              <w:rPr>
                <w:rFonts w:ascii="KaiTi" w:hAnsi="KaiTi" w:eastAsia="KaiTi" w:cs="KaiTi"/>
                <w:sz w:val="24"/>
                <w:szCs w:val="24"/>
                <w:b/>
                <w:bCs/>
                <w:spacing w:val="-3"/>
              </w:rPr>
              <w:t>序号</w:t>
            </w:r>
          </w:p>
        </w:tc>
        <w:tc>
          <w:tcPr>
            <w:tcW w:w="1392" w:type="dxa"/>
            <w:vAlign w:val="top"/>
          </w:tcPr>
          <w:p>
            <w:pPr>
              <w:ind w:left="234" w:right="124" w:hanging="104"/>
              <w:spacing w:before="188" w:line="236" w:lineRule="auto"/>
              <w:rPr>
                <w:rFonts w:ascii="KaiTi" w:hAnsi="KaiTi" w:eastAsia="KaiTi" w:cs="KaiTi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13"/>
              </w:rPr>
              <w:t>IPC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8"/>
              </w:rPr>
              <w:t xml:space="preserve"> </w:t>
            </w:r>
            <w:r>
              <w:rPr>
                <w:rFonts w:ascii="KaiTi" w:hAnsi="KaiTi" w:eastAsia="KaiTi" w:cs="KaiTi"/>
                <w:sz w:val="24"/>
                <w:szCs w:val="24"/>
                <w:b/>
                <w:bCs/>
                <w:spacing w:val="-13"/>
              </w:rPr>
              <w:t>主分类</w:t>
            </w:r>
            <w:r>
              <w:rPr>
                <w:rFonts w:ascii="KaiTi" w:hAnsi="KaiTi" w:eastAsia="KaiTi" w:cs="KaiTi"/>
                <w:sz w:val="24"/>
                <w:szCs w:val="24"/>
              </w:rPr>
              <w:t xml:space="preserve"> </w:t>
            </w:r>
            <w:r>
              <w:rPr>
                <w:rFonts w:ascii="KaiTi" w:hAnsi="KaiTi" w:eastAsia="KaiTi" w:cs="KaiTi"/>
                <w:sz w:val="24"/>
                <w:szCs w:val="24"/>
                <w:b/>
                <w:bCs/>
                <w:spacing w:val="-1"/>
              </w:rPr>
              <w:t>（小类）</w:t>
            </w:r>
          </w:p>
        </w:tc>
        <w:tc>
          <w:tcPr>
            <w:tcW w:w="5834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ind w:left="2321"/>
              <w:spacing w:before="78" w:line="216" w:lineRule="auto"/>
              <w:rPr>
                <w:rFonts w:ascii="KaiTi" w:hAnsi="KaiTi" w:eastAsia="KaiTi" w:cs="KaiTi"/>
                <w:sz w:val="24"/>
                <w:szCs w:val="24"/>
              </w:rPr>
            </w:pPr>
            <w:r>
              <w:rPr>
                <w:rFonts w:ascii="KaiTi" w:hAnsi="KaiTi" w:eastAsia="KaiTi" w:cs="KaiTi"/>
                <w:sz w:val="24"/>
                <w:szCs w:val="24"/>
                <w:b/>
                <w:bCs/>
                <w:spacing w:val="-4"/>
              </w:rPr>
              <w:t>分类号说明</w:t>
            </w:r>
          </w:p>
        </w:tc>
      </w:tr>
      <w:tr>
        <w:trPr>
          <w:trHeight w:val="1279" w:hRule="atLeast"/>
        </w:trPr>
        <w:tc>
          <w:tcPr>
            <w:tcW w:w="903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ind w:left="363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20</w:t>
            </w:r>
          </w:p>
        </w:tc>
        <w:tc>
          <w:tcPr>
            <w:tcW w:w="1392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ind w:left="431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B64F</w:t>
            </w:r>
          </w:p>
        </w:tc>
        <w:tc>
          <w:tcPr>
            <w:tcW w:w="5834" w:type="dxa"/>
            <w:vAlign w:val="top"/>
          </w:tcPr>
          <w:p>
            <w:pPr>
              <w:pStyle w:val="TableText"/>
              <w:ind w:left="112" w:right="97" w:firstLine="32"/>
              <w:spacing w:before="47" w:line="235" w:lineRule="auto"/>
              <w:jc w:val="both"/>
              <w:rPr/>
            </w:pPr>
            <w:r>
              <w:rPr>
                <w:spacing w:val="2"/>
              </w:rPr>
              <w:t>与飞机相关联的地面装置或航空母舰甲板装置；其他</w:t>
            </w:r>
            <w:r>
              <w:rPr>
                <w:spacing w:val="9"/>
              </w:rPr>
              <w:t xml:space="preserve"> </w:t>
            </w:r>
            <w:r>
              <w:rPr>
                <w:spacing w:val="-6"/>
              </w:rPr>
              <w:t>类目不包括的飞机设计、制造、装配、清洗、维修或修</w:t>
            </w:r>
            <w:r>
              <w:rPr/>
              <w:t xml:space="preserve"> </w:t>
            </w:r>
            <w:r>
              <w:rPr>
                <w:spacing w:val="-6"/>
              </w:rPr>
              <w:t>理；其他类目不包括的飞机部件的处理、运输、测试或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检查</w:t>
            </w:r>
          </w:p>
        </w:tc>
      </w:tr>
      <w:tr>
        <w:trPr>
          <w:trHeight w:val="465" w:hRule="atLeast"/>
        </w:trPr>
        <w:tc>
          <w:tcPr>
            <w:tcW w:w="903" w:type="dxa"/>
            <w:vAlign w:val="top"/>
          </w:tcPr>
          <w:p>
            <w:pPr>
              <w:ind w:left="363"/>
              <w:spacing w:before="16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21</w:t>
            </w:r>
          </w:p>
        </w:tc>
        <w:tc>
          <w:tcPr>
            <w:tcW w:w="1392" w:type="dxa"/>
            <w:vAlign w:val="top"/>
          </w:tcPr>
          <w:p>
            <w:pPr>
              <w:ind w:left="409"/>
              <w:spacing w:before="16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B64U</w:t>
            </w:r>
          </w:p>
        </w:tc>
        <w:tc>
          <w:tcPr>
            <w:tcW w:w="5834" w:type="dxa"/>
            <w:vAlign w:val="top"/>
          </w:tcPr>
          <w:p>
            <w:pPr>
              <w:pStyle w:val="TableText"/>
              <w:ind w:left="134"/>
              <w:spacing w:before="85" w:line="337" w:lineRule="exact"/>
              <w:rPr/>
            </w:pPr>
            <w:r>
              <w:rPr>
                <w:spacing w:val="-9"/>
                <w:position w:val="3"/>
              </w:rPr>
              <w:t>无人驾驶飞行器</w:t>
            </w:r>
            <w:r>
              <w:rPr>
                <w:rFonts w:ascii="Times New Roman" w:hAnsi="Times New Roman" w:eastAsia="Times New Roman" w:cs="Times New Roman"/>
                <w:spacing w:val="-9"/>
                <w:position w:val="3"/>
              </w:rPr>
              <w:t>[UAV]</w:t>
            </w:r>
            <w:r>
              <w:rPr>
                <w:spacing w:val="-9"/>
                <w:position w:val="3"/>
              </w:rPr>
              <w:t>；为此的设备</w:t>
            </w:r>
          </w:p>
        </w:tc>
      </w:tr>
      <w:tr>
        <w:trPr>
          <w:trHeight w:val="2239" w:hRule="atLeast"/>
        </w:trPr>
        <w:tc>
          <w:tcPr>
            <w:tcW w:w="903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ind w:left="363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22</w:t>
            </w:r>
          </w:p>
        </w:tc>
        <w:tc>
          <w:tcPr>
            <w:tcW w:w="1392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ind w:left="416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B65B</w:t>
            </w:r>
          </w:p>
        </w:tc>
        <w:tc>
          <w:tcPr>
            <w:tcW w:w="5834" w:type="dxa"/>
            <w:vAlign w:val="top"/>
          </w:tcPr>
          <w:p>
            <w:pPr>
              <w:pStyle w:val="TableText"/>
              <w:ind w:left="109" w:right="88" w:hanging="4"/>
              <w:spacing w:before="54" w:line="239" w:lineRule="auto"/>
              <w:jc w:val="both"/>
              <w:rPr/>
            </w:pPr>
            <w:r>
              <w:rPr>
                <w:spacing w:val="-15"/>
              </w:rPr>
              <w:t>包装物件或物料的机械，装置或设备，或方法；启封（雪</w:t>
            </w:r>
            <w:r>
              <w:rPr/>
              <w:t xml:space="preserve"> </w:t>
            </w:r>
            <w:r>
              <w:rPr>
                <w:spacing w:val="-1"/>
              </w:rPr>
              <w:t>茄烟的捆扎和压紧装置入</w:t>
            </w:r>
            <w:r>
              <w:rPr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A24C1/44</w:t>
            </w:r>
            <w:r>
              <w:rPr>
                <w:spacing w:val="-1"/>
              </w:rPr>
              <w:t>；适</w:t>
            </w:r>
            <w:r>
              <w:rPr>
                <w:spacing w:val="-2"/>
              </w:rPr>
              <w:t>合于由物品或</w:t>
            </w:r>
            <w:r>
              <w:rPr/>
              <w:t xml:space="preserve"> </w:t>
            </w:r>
            <w:r>
              <w:rPr>
                <w:spacing w:val="-6"/>
              </w:rPr>
              <w:t>要包</w:t>
            </w:r>
            <w:r>
              <w:rPr>
                <w:spacing w:val="-47"/>
              </w:rPr>
              <w:t xml:space="preserve"> </w:t>
            </w:r>
            <w:r>
              <w:rPr>
                <w:spacing w:val="-6"/>
              </w:rPr>
              <w:t>扎</w:t>
            </w:r>
            <w:r>
              <w:rPr>
                <w:spacing w:val="-62"/>
              </w:rPr>
              <w:t xml:space="preserve"> </w:t>
            </w:r>
            <w:r>
              <w:rPr>
                <w:spacing w:val="-6"/>
              </w:rPr>
              <w:t>物件</w:t>
            </w:r>
            <w:r>
              <w:rPr>
                <w:spacing w:val="-62"/>
              </w:rPr>
              <w:t xml:space="preserve"> </w:t>
            </w:r>
            <w:r>
              <w:rPr>
                <w:spacing w:val="-6"/>
              </w:rPr>
              <w:t>支</w:t>
            </w:r>
            <w:r>
              <w:rPr>
                <w:spacing w:val="-68"/>
              </w:rPr>
              <w:t xml:space="preserve"> </w:t>
            </w:r>
            <w:r>
              <w:rPr>
                <w:spacing w:val="-6"/>
              </w:rPr>
              <w:t>承</w:t>
            </w:r>
            <w:r>
              <w:rPr>
                <w:spacing w:val="-49"/>
              </w:rPr>
              <w:t xml:space="preserve"> </w:t>
            </w:r>
            <w:r>
              <w:rPr>
                <w:spacing w:val="-6"/>
              </w:rPr>
              <w:t>的包</w:t>
            </w:r>
            <w:r>
              <w:rPr>
                <w:spacing w:val="-60"/>
              </w:rPr>
              <w:t xml:space="preserve"> </w:t>
            </w:r>
            <w:r>
              <w:rPr>
                <w:spacing w:val="-6"/>
              </w:rPr>
              <w:t>扎</w:t>
            </w:r>
            <w:r>
              <w:rPr>
                <w:spacing w:val="-53"/>
              </w:rPr>
              <w:t xml:space="preserve"> </w:t>
            </w:r>
            <w:r>
              <w:rPr>
                <w:spacing w:val="-6"/>
              </w:rPr>
              <w:t>带的</w:t>
            </w:r>
            <w:r>
              <w:rPr>
                <w:spacing w:val="-47"/>
              </w:rPr>
              <w:t xml:space="preserve"> </w:t>
            </w:r>
            <w:r>
              <w:rPr>
                <w:spacing w:val="-6"/>
              </w:rPr>
              <w:t>固</w:t>
            </w:r>
            <w:r>
              <w:rPr>
                <w:spacing w:val="-67"/>
              </w:rPr>
              <w:t xml:space="preserve"> </w:t>
            </w:r>
            <w:r>
              <w:rPr>
                <w:spacing w:val="-6"/>
              </w:rPr>
              <w:t>定</w:t>
            </w:r>
            <w:r>
              <w:rPr>
                <w:spacing w:val="-64"/>
              </w:rPr>
              <w:t xml:space="preserve"> </w:t>
            </w:r>
            <w:r>
              <w:rPr>
                <w:spacing w:val="-6"/>
              </w:rPr>
              <w:t>和</w:t>
            </w:r>
            <w:r>
              <w:rPr>
                <w:spacing w:val="-67"/>
              </w:rPr>
              <w:t xml:space="preserve"> </w:t>
            </w:r>
            <w:r>
              <w:rPr>
                <w:spacing w:val="-6"/>
              </w:rPr>
              <w:t>拉</w:t>
            </w:r>
            <w:r>
              <w:rPr>
                <w:spacing w:val="-52"/>
              </w:rPr>
              <w:t xml:space="preserve"> </w:t>
            </w:r>
            <w:r>
              <w:rPr>
                <w:spacing w:val="-6"/>
              </w:rPr>
              <w:t>紧</w:t>
            </w:r>
            <w:r>
              <w:rPr>
                <w:spacing w:val="-70"/>
              </w:rPr>
              <w:t xml:space="preserve"> </w:t>
            </w:r>
            <w:r>
              <w:rPr>
                <w:spacing w:val="-6"/>
              </w:rPr>
              <w:t>装</w:t>
            </w:r>
            <w:r>
              <w:rPr>
                <w:spacing w:val="-63"/>
              </w:rPr>
              <w:t xml:space="preserve"> </w:t>
            </w:r>
            <w:r>
              <w:rPr>
                <w:spacing w:val="-6"/>
              </w:rPr>
              <w:t>置</w:t>
            </w:r>
            <w:r>
              <w:rPr>
                <w:spacing w:val="-65"/>
              </w:rPr>
              <w:t xml:space="preserve"> </w:t>
            </w:r>
            <w:r>
              <w:rPr>
                <w:spacing w:val="-6"/>
              </w:rPr>
              <w:t>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B25B25/00</w:t>
            </w:r>
            <w:r>
              <w:rPr>
                <w:rFonts w:ascii="Times New Roman" w:hAnsi="Times New Roman" w:eastAsia="Times New Roman" w:cs="Times New Roman"/>
                <w:spacing w:val="22"/>
              </w:rPr>
              <w:t xml:space="preserve"> </w:t>
            </w:r>
            <w:r>
              <w:rPr>
                <w:spacing w:val="-11"/>
              </w:rPr>
              <w:t>；</w:t>
            </w:r>
            <w:r>
              <w:rPr>
                <w:spacing w:val="-52"/>
              </w:rPr>
              <w:t xml:space="preserve"> </w:t>
            </w:r>
            <w:r>
              <w:rPr>
                <w:spacing w:val="-11"/>
              </w:rPr>
              <w:t>将</w:t>
            </w:r>
            <w:r>
              <w:rPr>
                <w:spacing w:val="-61"/>
              </w:rPr>
              <w:t xml:space="preserve"> </w:t>
            </w:r>
            <w:r>
              <w:rPr>
                <w:spacing w:val="-11"/>
              </w:rPr>
              <w:t>瓶子</w:t>
            </w:r>
            <w:r>
              <w:rPr>
                <w:spacing w:val="-46"/>
              </w:rPr>
              <w:t xml:space="preserve"> </w:t>
            </w:r>
            <w:r>
              <w:rPr>
                <w:spacing w:val="-11"/>
              </w:rPr>
              <w:t>、</w:t>
            </w:r>
            <w:r>
              <w:rPr>
                <w:spacing w:val="-49"/>
              </w:rPr>
              <w:t xml:space="preserve"> </w:t>
            </w:r>
            <w:r>
              <w:rPr>
                <w:spacing w:val="-11"/>
              </w:rPr>
              <w:t>罐</w:t>
            </w:r>
            <w:r>
              <w:rPr>
                <w:spacing w:val="-65"/>
              </w:rPr>
              <w:t xml:space="preserve"> </w:t>
            </w:r>
            <w:r>
              <w:rPr>
                <w:spacing w:val="-11"/>
              </w:rPr>
              <w:t>或</w:t>
            </w:r>
            <w:r>
              <w:rPr>
                <w:spacing w:val="-68"/>
              </w:rPr>
              <w:t xml:space="preserve"> </w:t>
            </w:r>
            <w:r>
              <w:rPr>
                <w:spacing w:val="-11"/>
              </w:rPr>
              <w:t>相</w:t>
            </w:r>
            <w:r>
              <w:rPr>
                <w:spacing w:val="-66"/>
              </w:rPr>
              <w:t xml:space="preserve"> </w:t>
            </w:r>
            <w:r>
              <w:rPr>
                <w:spacing w:val="-11"/>
              </w:rPr>
              <w:t>似</w:t>
            </w:r>
            <w:r>
              <w:rPr>
                <w:spacing w:val="-61"/>
              </w:rPr>
              <w:t xml:space="preserve"> </w:t>
            </w:r>
            <w:r>
              <w:rPr>
                <w:spacing w:val="-11"/>
              </w:rPr>
              <w:t>容</w:t>
            </w:r>
            <w:r>
              <w:rPr>
                <w:spacing w:val="-66"/>
              </w:rPr>
              <w:t xml:space="preserve"> </w:t>
            </w:r>
            <w:r>
              <w:rPr>
                <w:spacing w:val="-11"/>
              </w:rPr>
              <w:t>器</w:t>
            </w:r>
            <w:r>
              <w:rPr>
                <w:spacing w:val="-45"/>
              </w:rPr>
              <w:t xml:space="preserve"> </w:t>
            </w:r>
            <w:r>
              <w:rPr>
                <w:spacing w:val="-11"/>
              </w:rPr>
              <w:t>的</w:t>
            </w:r>
            <w:r>
              <w:rPr>
                <w:spacing w:val="-57"/>
              </w:rPr>
              <w:t xml:space="preserve"> </w:t>
            </w:r>
            <w:r>
              <w:rPr>
                <w:spacing w:val="-11"/>
              </w:rPr>
              <w:t>封</w:t>
            </w:r>
            <w:r>
              <w:rPr>
                <w:spacing w:val="-40"/>
              </w:rPr>
              <w:t xml:space="preserve"> </w:t>
            </w:r>
            <w:r>
              <w:rPr>
                <w:spacing w:val="-11"/>
              </w:rPr>
              <w:t>闭</w:t>
            </w:r>
            <w:r>
              <w:rPr>
                <w:spacing w:val="-68"/>
              </w:rPr>
              <w:t xml:space="preserve"> </w:t>
            </w:r>
            <w:r>
              <w:rPr>
                <w:spacing w:val="-11"/>
              </w:rPr>
              <w:t>件</w:t>
            </w:r>
            <w:r>
              <w:rPr>
                <w:spacing w:val="-60"/>
              </w:rPr>
              <w:t xml:space="preserve"> </w:t>
            </w:r>
            <w:r>
              <w:rPr>
                <w:spacing w:val="-11"/>
              </w:rPr>
              <w:t>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B67B1/00-B67B6/00</w:t>
            </w:r>
            <w:r>
              <w:rPr>
                <w:spacing w:val="-1"/>
              </w:rPr>
              <w:t>；对瓶子同时进行清洗，灌注和封</w:t>
            </w:r>
            <w:r>
              <w:rPr>
                <w:spacing w:val="1"/>
              </w:rPr>
              <w:t xml:space="preserve"> </w:t>
            </w:r>
            <w:r>
              <w:rPr>
                <w:spacing w:val="-8"/>
              </w:rPr>
              <w:t>装入</w:t>
            </w:r>
            <w:r>
              <w:rPr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B67C7/00</w:t>
            </w:r>
            <w:r>
              <w:rPr>
                <w:spacing w:val="-8"/>
              </w:rPr>
              <w:t>；瓶子，罐，罐头，木桶，桶或类似容器</w:t>
            </w:r>
            <w:r>
              <w:rPr/>
              <w:t xml:space="preserve"> </w:t>
            </w:r>
            <w:r>
              <w:rPr>
                <w:spacing w:val="-2"/>
              </w:rPr>
              <w:t>的排空入</w:t>
            </w:r>
            <w:r>
              <w:rPr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B67C9/00</w:t>
            </w:r>
            <w:r>
              <w:rPr>
                <w:spacing w:val="-2"/>
              </w:rPr>
              <w:t>）</w:t>
            </w:r>
          </w:p>
        </w:tc>
      </w:tr>
      <w:tr>
        <w:trPr>
          <w:trHeight w:val="1165" w:hRule="atLeast"/>
        </w:trPr>
        <w:tc>
          <w:tcPr>
            <w:tcW w:w="903" w:type="dxa"/>
            <w:vAlign w:val="top"/>
          </w:tcPr>
          <w:p>
            <w:pPr>
              <w:spacing w:line="443" w:lineRule="auto"/>
              <w:rPr>
                <w:rFonts w:ascii="Arial"/>
                <w:sz w:val="21"/>
              </w:rPr>
            </w:pPr>
            <w:r/>
          </w:p>
          <w:p>
            <w:pPr>
              <w:ind w:left="363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23</w:t>
            </w:r>
          </w:p>
        </w:tc>
        <w:tc>
          <w:tcPr>
            <w:tcW w:w="1392" w:type="dxa"/>
            <w:vAlign w:val="top"/>
          </w:tcPr>
          <w:p>
            <w:pPr>
              <w:spacing w:line="443" w:lineRule="auto"/>
              <w:rPr>
                <w:rFonts w:ascii="Arial"/>
                <w:sz w:val="21"/>
              </w:rPr>
            </w:pPr>
            <w:r/>
          </w:p>
          <w:p>
            <w:pPr>
              <w:ind w:left="409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B65D</w:t>
            </w:r>
          </w:p>
        </w:tc>
        <w:tc>
          <w:tcPr>
            <w:tcW w:w="5834" w:type="dxa"/>
            <w:vAlign w:val="top"/>
          </w:tcPr>
          <w:p>
            <w:pPr>
              <w:pStyle w:val="TableText"/>
              <w:ind w:left="115" w:right="13" w:firstLine="3"/>
              <w:spacing w:before="156" w:line="236" w:lineRule="auto"/>
              <w:jc w:val="both"/>
              <w:rPr/>
            </w:pPr>
            <w:r>
              <w:rPr>
                <w:spacing w:val="-12"/>
              </w:rPr>
              <w:t>用于物件或物料贮存或运输的容器，如袋、</w:t>
            </w:r>
            <w:r>
              <w:rPr>
                <w:spacing w:val="-13"/>
              </w:rPr>
              <w:t>桶、瓶子、箱</w:t>
            </w:r>
            <w:r>
              <w:rPr/>
              <w:t xml:space="preserve"> </w:t>
            </w:r>
            <w:r>
              <w:rPr>
                <w:spacing w:val="-22"/>
              </w:rPr>
              <w:t>盒、罐头、纸板箱、板条箱、圆桶、罐、槽、料仓、运输容</w:t>
            </w:r>
            <w:r>
              <w:rPr>
                <w:spacing w:val="18"/>
              </w:rPr>
              <w:t xml:space="preserve"> </w:t>
            </w:r>
            <w:r>
              <w:rPr>
                <w:spacing w:val="-4"/>
              </w:rPr>
              <w:t>器；所用的附件、封口或配件；包装元件；包装件</w:t>
            </w:r>
          </w:p>
        </w:tc>
      </w:tr>
      <w:tr>
        <w:trPr>
          <w:trHeight w:val="3049" w:hRule="atLeast"/>
        </w:trPr>
        <w:tc>
          <w:tcPr>
            <w:tcW w:w="903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ind w:left="363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24</w:t>
            </w:r>
          </w:p>
        </w:tc>
        <w:tc>
          <w:tcPr>
            <w:tcW w:w="1392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ind w:left="409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B65G</w:t>
            </w:r>
          </w:p>
        </w:tc>
        <w:tc>
          <w:tcPr>
            <w:tcW w:w="5834" w:type="dxa"/>
            <w:vAlign w:val="top"/>
          </w:tcPr>
          <w:p>
            <w:pPr>
              <w:pStyle w:val="TableText"/>
              <w:ind w:left="109" w:firstLine="10"/>
              <w:spacing w:before="137" w:line="243" w:lineRule="auto"/>
              <w:rPr/>
            </w:pPr>
            <w:r>
              <w:rPr>
                <w:spacing w:val="-5"/>
              </w:rPr>
              <w:t>运输或贮存装置，例如装载或倾卸用输送机、车间输送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机系统或气动管道输送机（包装用的入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B65B</w:t>
            </w:r>
            <w:r>
              <w:rPr>
                <w:spacing w:val="-1"/>
              </w:rPr>
              <w:t>；搬运薄</w:t>
            </w:r>
            <w:r>
              <w:rPr/>
              <w:t xml:space="preserve"> </w:t>
            </w:r>
            <w:r>
              <w:rPr>
                <w:spacing w:val="15"/>
              </w:rPr>
              <w:t>的或细丝状材料如纸张或细丝入</w:t>
            </w:r>
            <w:r>
              <w:rPr>
                <w:spacing w:val="-1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B65H</w:t>
            </w:r>
            <w:r>
              <w:rPr>
                <w:spacing w:val="15"/>
              </w:rPr>
              <w:t>；</w:t>
            </w:r>
            <w:r>
              <w:rPr>
                <w:spacing w:val="-63"/>
              </w:rPr>
              <w:t xml:space="preserve"> </w:t>
            </w:r>
            <w:r>
              <w:rPr>
                <w:spacing w:val="15"/>
              </w:rPr>
              <w:t>起重机入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B66C</w:t>
            </w:r>
            <w:r>
              <w:rPr>
                <w:spacing w:val="-7"/>
              </w:rPr>
              <w:t>；便携式或可移动的举升或牵引器具，如升降机入</w:t>
            </w:r>
            <w:r>
              <w:rPr>
                <w:spacing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B66D</w:t>
            </w:r>
            <w:r>
              <w:rPr>
                <w:spacing w:val="-14"/>
              </w:rPr>
              <w:t>；用于装载或卸载目的的升降货物的装置，如叉车，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入</w:t>
            </w:r>
            <w:r>
              <w:rPr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B66F9/00</w:t>
            </w:r>
            <w:r>
              <w:rPr>
                <w:spacing w:val="-5"/>
              </w:rPr>
              <w:t>；不包括在其他类目中的瓶子、罐、罐头、</w:t>
            </w:r>
            <w:r>
              <w:rPr/>
              <w:t xml:space="preserve"> </w:t>
            </w:r>
            <w:r>
              <w:rPr>
                <w:spacing w:val="-7"/>
              </w:rPr>
              <w:t>木桶、桶或类似容器的排空入</w:t>
            </w:r>
            <w:r>
              <w:rPr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B67C9/00</w:t>
            </w:r>
            <w:r>
              <w:rPr>
                <w:spacing w:val="-7"/>
              </w:rPr>
              <w:t>；液体分配或转</w:t>
            </w:r>
            <w:r>
              <w:rPr/>
              <w:t xml:space="preserve"> </w:t>
            </w:r>
            <w:r>
              <w:rPr>
                <w:spacing w:val="-10"/>
              </w:rPr>
              <w:t>移入</w:t>
            </w:r>
            <w:r>
              <w:rPr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B67D</w:t>
            </w:r>
            <w:r>
              <w:rPr>
                <w:spacing w:val="-10"/>
              </w:rPr>
              <w:t>；将压缩的、液化的或固体化的气体灌入容器</w:t>
            </w:r>
            <w:r>
              <w:rPr/>
              <w:t xml:space="preserve"> </w:t>
            </w:r>
            <w:r>
              <w:rPr>
                <w:spacing w:val="-3"/>
              </w:rPr>
              <w:t>或从容器内排出入</w:t>
            </w:r>
            <w:r>
              <w:rPr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F17C</w:t>
            </w:r>
            <w:r>
              <w:rPr>
                <w:spacing w:val="-3"/>
              </w:rPr>
              <w:t>；流体用管道系统入</w:t>
            </w:r>
            <w:r>
              <w:rPr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F17D</w:t>
            </w:r>
            <w:r>
              <w:rPr>
                <w:spacing w:val="-4"/>
              </w:rPr>
              <w:t>）</w:t>
            </w:r>
          </w:p>
        </w:tc>
      </w:tr>
      <w:tr>
        <w:trPr>
          <w:trHeight w:val="1114" w:hRule="atLeast"/>
        </w:trPr>
        <w:tc>
          <w:tcPr>
            <w:tcW w:w="903" w:type="dxa"/>
            <w:vAlign w:val="top"/>
          </w:tcPr>
          <w:p>
            <w:pPr>
              <w:spacing w:line="419" w:lineRule="auto"/>
              <w:rPr>
                <w:rFonts w:ascii="Arial"/>
                <w:sz w:val="21"/>
              </w:rPr>
            </w:pPr>
            <w:r/>
          </w:p>
          <w:p>
            <w:pPr>
              <w:ind w:left="363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25</w:t>
            </w:r>
          </w:p>
        </w:tc>
        <w:tc>
          <w:tcPr>
            <w:tcW w:w="1392" w:type="dxa"/>
            <w:vAlign w:val="top"/>
          </w:tcPr>
          <w:p>
            <w:pPr>
              <w:spacing w:line="419" w:lineRule="auto"/>
              <w:rPr>
                <w:rFonts w:ascii="Arial"/>
                <w:sz w:val="21"/>
              </w:rPr>
            </w:pPr>
            <w:r/>
          </w:p>
          <w:p>
            <w:pPr>
              <w:ind w:left="416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B66C</w:t>
            </w:r>
          </w:p>
        </w:tc>
        <w:tc>
          <w:tcPr>
            <w:tcW w:w="5834" w:type="dxa"/>
            <w:vAlign w:val="top"/>
          </w:tcPr>
          <w:p>
            <w:pPr>
              <w:pStyle w:val="TableText"/>
              <w:ind w:left="120" w:right="102" w:firstLine="3"/>
              <w:spacing w:before="131" w:line="238" w:lineRule="auto"/>
              <w:jc w:val="both"/>
              <w:rPr/>
            </w:pPr>
            <w:r>
              <w:rPr>
                <w:spacing w:val="-7"/>
              </w:rPr>
              <w:t>起重机；用于起重机、绞盘、绞车或滑车的载荷吊挂元</w:t>
            </w:r>
            <w:r>
              <w:rPr>
                <w:spacing w:val="4"/>
              </w:rPr>
              <w:t xml:space="preserve"> </w:t>
            </w:r>
            <w:r>
              <w:rPr>
                <w:spacing w:val="3"/>
              </w:rPr>
              <w:t>件或装置（钢绳、钢缆或链条卷扬机构，及其制动或</w:t>
            </w:r>
            <w:r>
              <w:rPr>
                <w:spacing w:val="15"/>
              </w:rPr>
              <w:t xml:space="preserve"> </w:t>
            </w:r>
            <w:r>
              <w:rPr>
                <w:spacing w:val="-5"/>
              </w:rPr>
              <w:t>停止装置入</w:t>
            </w:r>
            <w:r>
              <w:rPr>
                <w:spacing w:val="-6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B66D</w:t>
            </w:r>
            <w:r>
              <w:rPr>
                <w:spacing w:val="-5"/>
              </w:rPr>
              <w:t>；核反应堆专用的入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G21</w:t>
            </w:r>
            <w:r>
              <w:rPr>
                <w:rFonts w:ascii="Times New Roman" w:hAnsi="Times New Roman" w:eastAsia="Times New Roman" w:cs="Times New Roman"/>
                <w:spacing w:val="-32"/>
              </w:rPr>
              <w:t xml:space="preserve"> </w:t>
            </w:r>
            <w:r>
              <w:rPr>
                <w:spacing w:val="-5"/>
              </w:rPr>
              <w:t>）</w:t>
            </w:r>
          </w:p>
        </w:tc>
      </w:tr>
      <w:tr>
        <w:trPr>
          <w:trHeight w:val="960" w:hRule="atLeast"/>
        </w:trPr>
        <w:tc>
          <w:tcPr>
            <w:tcW w:w="903" w:type="dxa"/>
            <w:vAlign w:val="top"/>
          </w:tcPr>
          <w:p>
            <w:pPr>
              <w:spacing w:line="343" w:lineRule="auto"/>
              <w:rPr>
                <w:rFonts w:ascii="Arial"/>
                <w:sz w:val="21"/>
              </w:rPr>
            </w:pPr>
            <w:r/>
          </w:p>
          <w:p>
            <w:pPr>
              <w:ind w:left="363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26</w:t>
            </w:r>
          </w:p>
        </w:tc>
        <w:tc>
          <w:tcPr>
            <w:tcW w:w="1392" w:type="dxa"/>
            <w:vAlign w:val="top"/>
          </w:tcPr>
          <w:p>
            <w:pPr>
              <w:spacing w:line="343" w:lineRule="auto"/>
              <w:rPr>
                <w:rFonts w:ascii="Arial"/>
                <w:sz w:val="21"/>
              </w:rPr>
            </w:pPr>
            <w:r/>
          </w:p>
          <w:p>
            <w:pPr>
              <w:ind w:left="431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F03B</w:t>
            </w:r>
          </w:p>
        </w:tc>
        <w:tc>
          <w:tcPr>
            <w:tcW w:w="5834" w:type="dxa"/>
            <w:vAlign w:val="top"/>
          </w:tcPr>
          <w:p>
            <w:pPr>
              <w:pStyle w:val="TableText"/>
              <w:ind w:left="113" w:right="100" w:firstLine="17"/>
              <w:spacing w:before="53" w:line="230" w:lineRule="auto"/>
              <w:jc w:val="both"/>
              <w:rPr/>
            </w:pPr>
            <w:r>
              <w:rPr>
                <w:spacing w:val="2"/>
              </w:rPr>
              <w:t>液力机械或液力发动机（液体和弹性流体的机械或发</w:t>
            </w:r>
            <w:r>
              <w:rPr>
                <w:spacing w:val="16"/>
              </w:rPr>
              <w:t xml:space="preserve"> </w:t>
            </w:r>
            <w:r>
              <w:rPr>
                <w:spacing w:val="-8"/>
              </w:rPr>
              <w:t>动机入</w:t>
            </w:r>
            <w:r>
              <w:rPr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F01</w:t>
            </w:r>
            <w:r>
              <w:rPr>
                <w:spacing w:val="-8"/>
              </w:rPr>
              <w:t>；液体变容式发动机入</w:t>
            </w:r>
            <w:r>
              <w:rPr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F03C</w:t>
            </w:r>
            <w:r>
              <w:rPr>
                <w:spacing w:val="-8"/>
              </w:rPr>
              <w:t>；液体变容式机</w:t>
            </w:r>
            <w:r>
              <w:rPr/>
              <w:t xml:space="preserve"> </w:t>
            </w:r>
            <w:r>
              <w:rPr>
                <w:spacing w:val="-3"/>
              </w:rPr>
              <w:t>械入</w:t>
            </w:r>
            <w:r>
              <w:rPr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F04</w:t>
            </w:r>
            <w:r>
              <w:rPr>
                <w:spacing w:val="-3"/>
              </w:rPr>
              <w:t>）</w:t>
            </w:r>
          </w:p>
        </w:tc>
      </w:tr>
      <w:tr>
        <w:trPr>
          <w:trHeight w:val="473" w:hRule="atLeast"/>
        </w:trPr>
        <w:tc>
          <w:tcPr>
            <w:tcW w:w="903" w:type="dxa"/>
            <w:vAlign w:val="top"/>
          </w:tcPr>
          <w:p>
            <w:pPr>
              <w:ind w:left="363"/>
              <w:spacing w:before="17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27</w:t>
            </w:r>
          </w:p>
        </w:tc>
        <w:tc>
          <w:tcPr>
            <w:tcW w:w="1392" w:type="dxa"/>
            <w:vAlign w:val="top"/>
          </w:tcPr>
          <w:p>
            <w:pPr>
              <w:ind w:left="421"/>
              <w:spacing w:before="17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F03D</w:t>
            </w:r>
          </w:p>
        </w:tc>
        <w:tc>
          <w:tcPr>
            <w:tcW w:w="5834" w:type="dxa"/>
            <w:vAlign w:val="top"/>
          </w:tcPr>
          <w:p>
            <w:pPr>
              <w:pStyle w:val="TableText"/>
              <w:ind w:left="120"/>
              <w:spacing w:before="140" w:line="217" w:lineRule="auto"/>
              <w:rPr/>
            </w:pPr>
            <w:r>
              <w:rPr>
                <w:spacing w:val="-6"/>
              </w:rPr>
              <w:t>风力发动机</w:t>
            </w:r>
          </w:p>
        </w:tc>
      </w:tr>
      <w:tr>
        <w:trPr>
          <w:trHeight w:val="717" w:hRule="atLeast"/>
        </w:trPr>
        <w:tc>
          <w:tcPr>
            <w:tcW w:w="903" w:type="dxa"/>
            <w:vAlign w:val="top"/>
          </w:tcPr>
          <w:p>
            <w:pPr>
              <w:ind w:left="363"/>
              <w:spacing w:before="29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28</w:t>
            </w:r>
          </w:p>
        </w:tc>
        <w:tc>
          <w:tcPr>
            <w:tcW w:w="1392" w:type="dxa"/>
            <w:vAlign w:val="top"/>
          </w:tcPr>
          <w:p>
            <w:pPr>
              <w:ind w:left="431"/>
              <w:spacing w:before="29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F15B</w:t>
            </w:r>
          </w:p>
        </w:tc>
        <w:tc>
          <w:tcPr>
            <w:tcW w:w="5834" w:type="dxa"/>
            <w:vAlign w:val="top"/>
          </w:tcPr>
          <w:p>
            <w:pPr>
              <w:pStyle w:val="TableText"/>
              <w:ind w:left="117" w:right="49" w:firstLine="32"/>
              <w:spacing w:before="92" w:line="232" w:lineRule="auto"/>
              <w:rPr/>
            </w:pPr>
            <w:r>
              <w:rPr>
                <w:spacing w:val="-15"/>
              </w:rPr>
              <w:t>一般流体工作系统；流体压力执行机构，如伺服马达；不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包含在其他类目中的流体压力系统的零部件</w:t>
            </w:r>
          </w:p>
        </w:tc>
      </w:tr>
      <w:tr>
        <w:trPr>
          <w:trHeight w:val="1146" w:hRule="atLeast"/>
        </w:trPr>
        <w:tc>
          <w:tcPr>
            <w:tcW w:w="903" w:type="dxa"/>
            <w:vAlign w:val="top"/>
          </w:tcPr>
          <w:p>
            <w:pPr>
              <w:spacing w:line="435" w:lineRule="auto"/>
              <w:rPr>
                <w:rFonts w:ascii="Arial"/>
                <w:sz w:val="21"/>
              </w:rPr>
            </w:pPr>
            <w:r/>
          </w:p>
          <w:p>
            <w:pPr>
              <w:ind w:left="363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29</w:t>
            </w:r>
          </w:p>
        </w:tc>
        <w:tc>
          <w:tcPr>
            <w:tcW w:w="1392" w:type="dxa"/>
            <w:vAlign w:val="top"/>
          </w:tcPr>
          <w:p>
            <w:pPr>
              <w:spacing w:line="435" w:lineRule="auto"/>
              <w:rPr>
                <w:rFonts w:ascii="Arial"/>
                <w:sz w:val="21"/>
              </w:rPr>
            </w:pPr>
            <w:r/>
          </w:p>
          <w:p>
            <w:pPr>
              <w:ind w:left="431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F16C</w:t>
            </w:r>
          </w:p>
        </w:tc>
        <w:tc>
          <w:tcPr>
            <w:tcW w:w="5834" w:type="dxa"/>
            <w:vAlign w:val="top"/>
          </w:tcPr>
          <w:p>
            <w:pPr>
              <w:pStyle w:val="TableText"/>
              <w:ind w:left="115" w:right="18" w:firstLine="18"/>
              <w:spacing w:before="147" w:line="236" w:lineRule="auto"/>
              <w:jc w:val="both"/>
              <w:rPr/>
            </w:pPr>
            <w:r>
              <w:rPr>
                <w:spacing w:val="-4"/>
              </w:rPr>
              <w:t>轴；软轴；在挠性护套中传递运动的机械装置；曲轴机</w:t>
            </w:r>
            <w:r>
              <w:rPr>
                <w:spacing w:val="11"/>
              </w:rPr>
              <w:t xml:space="preserve"> </w:t>
            </w:r>
            <w:r>
              <w:rPr>
                <w:spacing w:val="-13"/>
              </w:rPr>
              <w:t>构的元件；枢轴；枢轴连接；除传动装置、联轴器、离合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器或制动器元件以外的转动工程元件；轴承〔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5</w:t>
            </w:r>
            <w:r>
              <w:rPr>
                <w:spacing w:val="-4"/>
              </w:rPr>
              <w:t>〕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6" w:h="16839"/>
          <w:pgMar w:top="1431" w:right="1785" w:bottom="0" w:left="1785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129" w:type="dxa"/>
        <w:tblInd w:w="10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03"/>
        <w:gridCol w:w="1392"/>
        <w:gridCol w:w="5834"/>
      </w:tblGrid>
      <w:tr>
        <w:trPr>
          <w:trHeight w:val="842" w:hRule="atLeast"/>
        </w:trPr>
        <w:tc>
          <w:tcPr>
            <w:tcW w:w="903" w:type="dxa"/>
            <w:vAlign w:val="top"/>
          </w:tcPr>
          <w:p>
            <w:pPr>
              <w:ind w:left="222"/>
              <w:spacing w:before="312" w:line="216" w:lineRule="auto"/>
              <w:rPr>
                <w:rFonts w:ascii="KaiTi" w:hAnsi="KaiTi" w:eastAsia="KaiTi" w:cs="KaiTi"/>
                <w:sz w:val="24"/>
                <w:szCs w:val="24"/>
              </w:rPr>
            </w:pPr>
            <w:r>
              <w:rPr>
                <w:rFonts w:ascii="KaiTi" w:hAnsi="KaiTi" w:eastAsia="KaiTi" w:cs="KaiTi"/>
                <w:sz w:val="24"/>
                <w:szCs w:val="24"/>
                <w:b/>
                <w:bCs/>
                <w:spacing w:val="-3"/>
              </w:rPr>
              <w:t>序号</w:t>
            </w:r>
          </w:p>
        </w:tc>
        <w:tc>
          <w:tcPr>
            <w:tcW w:w="1392" w:type="dxa"/>
            <w:vAlign w:val="top"/>
          </w:tcPr>
          <w:p>
            <w:pPr>
              <w:ind w:left="234" w:right="124" w:hanging="104"/>
              <w:spacing w:before="152" w:line="237" w:lineRule="auto"/>
              <w:rPr>
                <w:rFonts w:ascii="KaiTi" w:hAnsi="KaiTi" w:eastAsia="KaiTi" w:cs="KaiTi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13"/>
              </w:rPr>
              <w:t>IPC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8"/>
              </w:rPr>
              <w:t xml:space="preserve"> </w:t>
            </w:r>
            <w:r>
              <w:rPr>
                <w:rFonts w:ascii="KaiTi" w:hAnsi="KaiTi" w:eastAsia="KaiTi" w:cs="KaiTi"/>
                <w:sz w:val="24"/>
                <w:szCs w:val="24"/>
                <w:b/>
                <w:bCs/>
                <w:spacing w:val="-13"/>
              </w:rPr>
              <w:t>主分类</w:t>
            </w:r>
            <w:r>
              <w:rPr>
                <w:rFonts w:ascii="KaiTi" w:hAnsi="KaiTi" w:eastAsia="KaiTi" w:cs="KaiTi"/>
                <w:sz w:val="24"/>
                <w:szCs w:val="24"/>
              </w:rPr>
              <w:t xml:space="preserve"> </w:t>
            </w:r>
            <w:r>
              <w:rPr>
                <w:rFonts w:ascii="KaiTi" w:hAnsi="KaiTi" w:eastAsia="KaiTi" w:cs="KaiTi"/>
                <w:sz w:val="24"/>
                <w:szCs w:val="24"/>
                <w:b/>
                <w:bCs/>
                <w:spacing w:val="-1"/>
              </w:rPr>
              <w:t>（小类）</w:t>
            </w:r>
          </w:p>
        </w:tc>
        <w:tc>
          <w:tcPr>
            <w:tcW w:w="5834" w:type="dxa"/>
            <w:vAlign w:val="top"/>
          </w:tcPr>
          <w:p>
            <w:pPr>
              <w:ind w:left="2321"/>
              <w:spacing w:before="312" w:line="216" w:lineRule="auto"/>
              <w:rPr>
                <w:rFonts w:ascii="KaiTi" w:hAnsi="KaiTi" w:eastAsia="KaiTi" w:cs="KaiTi"/>
                <w:sz w:val="24"/>
                <w:szCs w:val="24"/>
              </w:rPr>
            </w:pPr>
            <w:r>
              <w:rPr>
                <w:rFonts w:ascii="KaiTi" w:hAnsi="KaiTi" w:eastAsia="KaiTi" w:cs="KaiTi"/>
                <w:sz w:val="24"/>
                <w:szCs w:val="24"/>
                <w:b/>
                <w:bCs/>
                <w:spacing w:val="-4"/>
              </w:rPr>
              <w:t>分类号说明</w:t>
            </w:r>
          </w:p>
        </w:tc>
      </w:tr>
      <w:tr>
        <w:trPr>
          <w:trHeight w:val="320" w:hRule="atLeast"/>
        </w:trPr>
        <w:tc>
          <w:tcPr>
            <w:tcW w:w="903" w:type="dxa"/>
            <w:vAlign w:val="top"/>
          </w:tcPr>
          <w:p>
            <w:pPr>
              <w:ind w:left="370"/>
              <w:spacing w:before="88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30</w:t>
            </w:r>
          </w:p>
        </w:tc>
        <w:tc>
          <w:tcPr>
            <w:tcW w:w="1392" w:type="dxa"/>
            <w:vAlign w:val="top"/>
          </w:tcPr>
          <w:p>
            <w:pPr>
              <w:ind w:left="443"/>
              <w:spacing w:before="88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F16F</w:t>
            </w:r>
          </w:p>
        </w:tc>
        <w:tc>
          <w:tcPr>
            <w:tcW w:w="5834" w:type="dxa"/>
            <w:vAlign w:val="top"/>
          </w:tcPr>
          <w:p>
            <w:pPr>
              <w:pStyle w:val="TableText"/>
              <w:ind w:left="142"/>
              <w:spacing w:before="60" w:line="192" w:lineRule="auto"/>
              <w:rPr/>
            </w:pPr>
            <w:r>
              <w:rPr>
                <w:spacing w:val="-14"/>
              </w:rPr>
              <w:t>弹簧；减震器；减振装置</w:t>
            </w:r>
          </w:p>
        </w:tc>
      </w:tr>
      <w:tr>
        <w:trPr>
          <w:trHeight w:val="320" w:hRule="atLeast"/>
        </w:trPr>
        <w:tc>
          <w:tcPr>
            <w:tcW w:w="903" w:type="dxa"/>
            <w:vAlign w:val="top"/>
          </w:tcPr>
          <w:p>
            <w:pPr>
              <w:ind w:left="370"/>
              <w:spacing w:before="8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31</w:t>
            </w:r>
          </w:p>
        </w:tc>
        <w:tc>
          <w:tcPr>
            <w:tcW w:w="1392" w:type="dxa"/>
            <w:vAlign w:val="top"/>
          </w:tcPr>
          <w:p>
            <w:pPr>
              <w:ind w:left="421"/>
              <w:spacing w:before="8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F16K</w:t>
            </w:r>
          </w:p>
        </w:tc>
        <w:tc>
          <w:tcPr>
            <w:tcW w:w="5834" w:type="dxa"/>
            <w:vAlign w:val="top"/>
          </w:tcPr>
          <w:p>
            <w:pPr>
              <w:pStyle w:val="TableText"/>
              <w:ind w:left="162"/>
              <w:spacing w:before="59" w:line="193" w:lineRule="auto"/>
              <w:rPr/>
            </w:pPr>
            <w:r>
              <w:rPr>
                <w:spacing w:val="-18"/>
              </w:rPr>
              <w:t>阀；龙头；旋塞；致动浮子；通风或充气装置</w:t>
            </w:r>
          </w:p>
        </w:tc>
      </w:tr>
      <w:tr>
        <w:trPr>
          <w:trHeight w:val="639" w:hRule="atLeast"/>
        </w:trPr>
        <w:tc>
          <w:tcPr>
            <w:tcW w:w="903" w:type="dxa"/>
            <w:vAlign w:val="top"/>
          </w:tcPr>
          <w:p>
            <w:pPr>
              <w:ind w:left="370"/>
              <w:spacing w:before="24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32</w:t>
            </w:r>
          </w:p>
        </w:tc>
        <w:tc>
          <w:tcPr>
            <w:tcW w:w="1392" w:type="dxa"/>
            <w:vAlign w:val="top"/>
          </w:tcPr>
          <w:p>
            <w:pPr>
              <w:ind w:left="438"/>
              <w:spacing w:before="24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F16L</w:t>
            </w:r>
          </w:p>
        </w:tc>
        <w:tc>
          <w:tcPr>
            <w:tcW w:w="5834" w:type="dxa"/>
            <w:vAlign w:val="top"/>
          </w:tcPr>
          <w:p>
            <w:pPr>
              <w:pStyle w:val="TableText"/>
              <w:ind w:left="142" w:right="102" w:hanging="22"/>
              <w:spacing w:before="51" w:line="222" w:lineRule="auto"/>
              <w:rPr/>
            </w:pPr>
            <w:r>
              <w:rPr>
                <w:spacing w:val="-7"/>
              </w:rPr>
              <w:t>管子；管接头或管件；管子、电缆或护管的支撑；一般</w:t>
            </w:r>
            <w:r>
              <w:rPr>
                <w:spacing w:val="12"/>
              </w:rPr>
              <w:t xml:space="preserve"> </w:t>
            </w:r>
            <w:r>
              <w:rPr>
                <w:spacing w:val="-10"/>
              </w:rPr>
              <w:t>的绝热方法</w:t>
            </w:r>
          </w:p>
        </w:tc>
      </w:tr>
      <w:tr>
        <w:trPr>
          <w:trHeight w:val="640" w:hRule="atLeast"/>
        </w:trPr>
        <w:tc>
          <w:tcPr>
            <w:tcW w:w="903" w:type="dxa"/>
            <w:vAlign w:val="top"/>
          </w:tcPr>
          <w:p>
            <w:pPr>
              <w:ind w:left="370"/>
              <w:spacing w:before="25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33</w:t>
            </w:r>
          </w:p>
        </w:tc>
        <w:tc>
          <w:tcPr>
            <w:tcW w:w="1392" w:type="dxa"/>
            <w:vAlign w:val="top"/>
          </w:tcPr>
          <w:p>
            <w:pPr>
              <w:ind w:left="402"/>
              <w:spacing w:before="25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F16M</w:t>
            </w:r>
          </w:p>
        </w:tc>
        <w:tc>
          <w:tcPr>
            <w:tcW w:w="5834" w:type="dxa"/>
            <w:vAlign w:val="top"/>
          </w:tcPr>
          <w:p>
            <w:pPr>
              <w:pStyle w:val="TableText"/>
              <w:ind w:left="118" w:right="112" w:firstLine="28"/>
              <w:spacing w:before="50" w:line="223" w:lineRule="auto"/>
              <w:rPr/>
            </w:pPr>
            <w:r>
              <w:rPr>
                <w:spacing w:val="2"/>
              </w:rPr>
              <w:t>非专门用于其他类目所包含的发动机、机器或设备的</w:t>
            </w:r>
            <w:r>
              <w:rPr>
                <w:spacing w:val="2"/>
              </w:rPr>
              <w:t xml:space="preserve"> </w:t>
            </w:r>
            <w:r>
              <w:rPr>
                <w:spacing w:val="-15"/>
              </w:rPr>
              <w:t>框架、外壳或底座；机座；支架</w:t>
            </w:r>
          </w:p>
        </w:tc>
      </w:tr>
      <w:tr>
        <w:trPr>
          <w:trHeight w:val="640" w:hRule="atLeast"/>
        </w:trPr>
        <w:tc>
          <w:tcPr>
            <w:tcW w:w="903" w:type="dxa"/>
            <w:vAlign w:val="top"/>
          </w:tcPr>
          <w:p>
            <w:pPr>
              <w:ind w:left="370"/>
              <w:spacing w:before="24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34</w:t>
            </w:r>
          </w:p>
        </w:tc>
        <w:tc>
          <w:tcPr>
            <w:tcW w:w="1392" w:type="dxa"/>
            <w:vAlign w:val="top"/>
          </w:tcPr>
          <w:p>
            <w:pPr>
              <w:ind w:left="443"/>
              <w:spacing w:before="24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F24S</w:t>
            </w:r>
          </w:p>
        </w:tc>
        <w:tc>
          <w:tcPr>
            <w:tcW w:w="5834" w:type="dxa"/>
            <w:vAlign w:val="top"/>
          </w:tcPr>
          <w:p>
            <w:pPr>
              <w:pStyle w:val="TableText"/>
              <w:ind w:left="117" w:right="109" w:firstLine="19"/>
              <w:spacing w:before="50" w:line="223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2"/>
              </w:rPr>
              <w:t>太阳能热收集器；太阳能热系统（用于从太阳能产生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机械能的入</w:t>
            </w:r>
            <w:r>
              <w:rPr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F03G6/00</w:t>
            </w:r>
            <w:r>
              <w:rPr>
                <w:spacing w:val="-2"/>
              </w:rPr>
              <w:t>）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[2018.01]</w:t>
            </w:r>
          </w:p>
        </w:tc>
      </w:tr>
      <w:tr>
        <w:trPr>
          <w:trHeight w:val="1717" w:hRule="atLeast"/>
        </w:trPr>
        <w:tc>
          <w:tcPr>
            <w:tcW w:w="903" w:type="dxa"/>
            <w:vAlign w:val="top"/>
          </w:tcPr>
          <w:p>
            <w:pPr>
              <w:spacing w:line="358" w:lineRule="auto"/>
              <w:rPr>
                <w:rFonts w:ascii="Arial"/>
                <w:sz w:val="21"/>
              </w:rPr>
            </w:pPr>
            <w:r/>
          </w:p>
          <w:p>
            <w:pPr>
              <w:spacing w:line="358" w:lineRule="auto"/>
              <w:rPr>
                <w:rFonts w:ascii="Arial"/>
                <w:sz w:val="21"/>
              </w:rPr>
            </w:pPr>
            <w:r/>
          </w:p>
          <w:p>
            <w:pPr>
              <w:ind w:left="370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35</w:t>
            </w:r>
          </w:p>
        </w:tc>
        <w:tc>
          <w:tcPr>
            <w:tcW w:w="1392" w:type="dxa"/>
            <w:vAlign w:val="top"/>
          </w:tcPr>
          <w:p>
            <w:pPr>
              <w:spacing w:line="358" w:lineRule="auto"/>
              <w:rPr>
                <w:rFonts w:ascii="Arial"/>
                <w:sz w:val="21"/>
              </w:rPr>
            </w:pPr>
            <w:r/>
          </w:p>
          <w:p>
            <w:pPr>
              <w:spacing w:line="358" w:lineRule="auto"/>
              <w:rPr>
                <w:rFonts w:ascii="Arial"/>
                <w:sz w:val="21"/>
              </w:rPr>
            </w:pPr>
            <w:r/>
          </w:p>
          <w:p>
            <w:pPr>
              <w:ind w:left="426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F28D</w:t>
            </w:r>
          </w:p>
        </w:tc>
        <w:tc>
          <w:tcPr>
            <w:tcW w:w="5834" w:type="dxa"/>
            <w:vAlign w:val="top"/>
          </w:tcPr>
          <w:p>
            <w:pPr>
              <w:pStyle w:val="TableText"/>
              <w:ind w:left="125" w:right="47" w:hanging="6"/>
              <w:spacing w:before="106" w:line="241" w:lineRule="auto"/>
              <w:jc w:val="both"/>
              <w:rPr/>
            </w:pPr>
            <w:r>
              <w:rPr>
                <w:spacing w:val="5"/>
              </w:rPr>
              <w:t>其他小类中不包括的热交换设备，其中热交换介质不</w:t>
            </w:r>
            <w:r>
              <w:rPr>
                <w:spacing w:val="16"/>
              </w:rPr>
              <w:t xml:space="preserve"> </w:t>
            </w:r>
            <w:r>
              <w:rPr>
                <w:spacing w:val="-8"/>
              </w:rPr>
              <w:t>直接接触的（传热、热交换或储热材料入</w:t>
            </w:r>
            <w:r>
              <w:rPr>
                <w:spacing w:val="-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C09K5/00</w:t>
            </w:r>
            <w:r>
              <w:rPr>
                <w:spacing w:val="-8"/>
              </w:rPr>
              <w:t>；有</w:t>
            </w:r>
            <w:r>
              <w:rPr/>
              <w:t xml:space="preserve"> </w:t>
            </w:r>
            <w:r>
              <w:rPr/>
              <w:t>热量产生装置的和传热装置的流体加热器入</w:t>
            </w:r>
            <w:r>
              <w:rPr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F24H</w:t>
            </w:r>
            <w:r>
              <w:rPr/>
              <w:t>；炉</w:t>
            </w:r>
            <w:r>
              <w:rPr/>
              <w:t xml:space="preserve"> </w:t>
            </w:r>
            <w:r>
              <w:rPr>
                <w:spacing w:val="-6"/>
              </w:rPr>
              <w:t>入</w:t>
            </w:r>
            <w:r>
              <w:rPr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F27</w:t>
            </w:r>
            <w:r>
              <w:rPr>
                <w:spacing w:val="-6"/>
              </w:rPr>
              <w:t>；一般用途的热交换设备的零部件</w:t>
            </w:r>
            <w:r>
              <w:rPr>
                <w:spacing w:val="-7"/>
              </w:rPr>
              <w:t>入</w:t>
            </w:r>
            <w:r>
              <w:rPr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F28F</w:t>
            </w:r>
            <w:r>
              <w:rPr>
                <w:spacing w:val="-50"/>
                <w:w w:val="74"/>
              </w:rPr>
              <w:t>）；</w:t>
            </w:r>
            <w:r>
              <w:rPr>
                <w:spacing w:val="-7"/>
              </w:rPr>
              <w:t>一般</w:t>
            </w:r>
            <w:r>
              <w:rPr/>
              <w:t xml:space="preserve"> </w:t>
            </w:r>
            <w:r>
              <w:rPr>
                <w:spacing w:val="-5"/>
              </w:rPr>
              <w:t>贮热装置或设备〔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4</w:t>
            </w:r>
            <w:r>
              <w:rPr>
                <w:spacing w:val="-5"/>
              </w:rPr>
              <w:t>〕</w:t>
            </w:r>
          </w:p>
        </w:tc>
      </w:tr>
      <w:tr>
        <w:trPr>
          <w:trHeight w:val="784" w:hRule="atLeast"/>
        </w:trPr>
        <w:tc>
          <w:tcPr>
            <w:tcW w:w="903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ind w:left="370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36</w:t>
            </w:r>
          </w:p>
        </w:tc>
        <w:tc>
          <w:tcPr>
            <w:tcW w:w="1392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ind w:left="389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G01M</w:t>
            </w:r>
          </w:p>
        </w:tc>
        <w:tc>
          <w:tcPr>
            <w:tcW w:w="5834" w:type="dxa"/>
            <w:vAlign w:val="top"/>
          </w:tcPr>
          <w:p>
            <w:pPr>
              <w:pStyle w:val="TableText"/>
              <w:ind w:left="105" w:right="114" w:firstLine="10"/>
              <w:spacing w:before="123" w:line="232" w:lineRule="auto"/>
              <w:rPr/>
            </w:pPr>
            <w:r>
              <w:rPr>
                <w:spacing w:val="3"/>
              </w:rPr>
              <w:t>机器或结构部件的静或动平衡的测试；其他类目中不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包括的结构部件或设备的测试</w:t>
            </w:r>
          </w:p>
        </w:tc>
      </w:tr>
      <w:tr>
        <w:trPr>
          <w:trHeight w:val="1036" w:hRule="atLeast"/>
        </w:trPr>
        <w:tc>
          <w:tcPr>
            <w:tcW w:w="903" w:type="dxa"/>
            <w:vAlign w:val="top"/>
          </w:tcPr>
          <w:p>
            <w:pPr>
              <w:spacing w:line="379" w:lineRule="auto"/>
              <w:rPr>
                <w:rFonts w:ascii="Arial"/>
                <w:sz w:val="21"/>
              </w:rPr>
            </w:pPr>
            <w:r/>
          </w:p>
          <w:p>
            <w:pPr>
              <w:ind w:left="370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37</w:t>
            </w:r>
          </w:p>
        </w:tc>
        <w:tc>
          <w:tcPr>
            <w:tcW w:w="1392" w:type="dxa"/>
            <w:vAlign w:val="top"/>
          </w:tcPr>
          <w:p>
            <w:pPr>
              <w:spacing w:line="379" w:lineRule="auto"/>
              <w:rPr>
                <w:rFonts w:ascii="Arial"/>
                <w:sz w:val="21"/>
              </w:rPr>
            </w:pPr>
            <w:r/>
          </w:p>
          <w:p>
            <w:pPr>
              <w:ind w:left="430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G01S</w:t>
            </w:r>
          </w:p>
        </w:tc>
        <w:tc>
          <w:tcPr>
            <w:tcW w:w="5834" w:type="dxa"/>
            <w:vAlign w:val="top"/>
          </w:tcPr>
          <w:p>
            <w:pPr>
              <w:pStyle w:val="TableText"/>
              <w:ind w:left="119" w:right="49" w:firstLine="14"/>
              <w:spacing w:before="91" w:line="236" w:lineRule="auto"/>
              <w:jc w:val="both"/>
              <w:rPr/>
            </w:pPr>
            <w:r>
              <w:rPr>
                <w:spacing w:val="-15"/>
              </w:rPr>
              <w:t>无线电定向；无线电导航；采用无线电波测距或测速；采</w:t>
            </w:r>
            <w:r>
              <w:rPr>
                <w:spacing w:val="11"/>
              </w:rPr>
              <w:t xml:space="preserve"> </w:t>
            </w:r>
            <w:r>
              <w:rPr>
                <w:spacing w:val="6"/>
              </w:rPr>
              <w:t>用无线电波的反射或再辐射的定位或存在检测；采用</w:t>
            </w:r>
            <w:r>
              <w:rPr/>
              <w:t xml:space="preserve"> </w:t>
            </w:r>
            <w:r>
              <w:rPr>
                <w:spacing w:val="-5"/>
              </w:rPr>
              <w:t>其他波的类似装置</w:t>
            </w:r>
          </w:p>
        </w:tc>
      </w:tr>
      <w:tr>
        <w:trPr>
          <w:trHeight w:val="1919" w:hRule="atLeast"/>
        </w:trPr>
        <w:tc>
          <w:tcPr>
            <w:tcW w:w="903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ind w:left="344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38</w:t>
            </w:r>
          </w:p>
        </w:tc>
        <w:tc>
          <w:tcPr>
            <w:tcW w:w="1392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ind w:left="418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G05B</w:t>
            </w:r>
          </w:p>
        </w:tc>
        <w:tc>
          <w:tcPr>
            <w:tcW w:w="5834" w:type="dxa"/>
            <w:vAlign w:val="top"/>
          </w:tcPr>
          <w:p>
            <w:pPr>
              <w:pStyle w:val="TableText"/>
              <w:ind w:left="107" w:right="102" w:firstLine="42"/>
              <w:spacing w:before="52" w:line="238" w:lineRule="auto"/>
              <w:jc w:val="both"/>
              <w:rPr/>
            </w:pPr>
            <w:r>
              <w:rPr>
                <w:spacing w:val="2"/>
              </w:rPr>
              <w:t>一般的控制或调节系统；这种系统的功能单元；用于</w:t>
            </w:r>
            <w:r>
              <w:rPr>
                <w:spacing w:val="5"/>
              </w:rPr>
              <w:t xml:space="preserve"> </w:t>
            </w:r>
            <w:r>
              <w:rPr>
                <w:spacing w:val="1"/>
              </w:rPr>
              <w:t>这种系统或单元的监视或测试装置（</w:t>
            </w:r>
            <w:r>
              <w:rPr>
                <w:spacing w:val="-55"/>
              </w:rPr>
              <w:t xml:space="preserve"> </w:t>
            </w:r>
            <w:r>
              <w:rPr>
                <w:spacing w:val="1"/>
              </w:rPr>
              <w:t>应用流体作用的</w:t>
            </w:r>
            <w:r>
              <w:rPr/>
              <w:t xml:space="preserve"> </w:t>
            </w:r>
            <w:r>
              <w:rPr>
                <w:spacing w:val="15"/>
              </w:rPr>
              <w:t>一般流体压力执行器或系统入</w:t>
            </w:r>
            <w:r>
              <w:rPr>
                <w:spacing w:val="-2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5"/>
              </w:rPr>
              <w:t>F15B</w:t>
            </w:r>
            <w:r>
              <w:rPr>
                <w:spacing w:val="15"/>
              </w:rPr>
              <w:t>；阀</w:t>
            </w:r>
            <w:r>
              <w:rPr>
                <w:spacing w:val="-60"/>
              </w:rPr>
              <w:t xml:space="preserve"> </w:t>
            </w:r>
            <w:r>
              <w:rPr>
                <w:spacing w:val="15"/>
              </w:rPr>
              <w:t>门本身入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F16K</w:t>
            </w:r>
            <w:r>
              <w:rPr>
                <w:spacing w:val="3"/>
              </w:rPr>
              <w:t>；仅按机械特征区分的入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G05G</w:t>
            </w:r>
            <w:r>
              <w:rPr>
                <w:spacing w:val="3"/>
              </w:rPr>
              <w:t>；传感元件见相</w:t>
            </w:r>
            <w:r>
              <w:rPr/>
              <w:t xml:space="preserve"> </w:t>
            </w:r>
            <w:r>
              <w:rPr>
                <w:spacing w:val="-11"/>
              </w:rPr>
              <w:t>应小类，例如</w:t>
            </w:r>
            <w:r>
              <w:rPr>
                <w:spacing w:val="-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G12B</w:t>
            </w:r>
            <w:r>
              <w:rPr>
                <w:rFonts w:ascii="Times New Roman" w:hAnsi="Times New Roman" w:eastAsia="Times New Roman" w:cs="Times New Roman"/>
                <w:spacing w:val="-28"/>
              </w:rPr>
              <w:t xml:space="preserve"> </w:t>
            </w:r>
            <w:r>
              <w:rPr>
                <w:spacing w:val="-11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G01</w:t>
            </w:r>
            <w:r>
              <w:rPr>
                <w:rFonts w:ascii="Times New Roman" w:hAnsi="Times New Roman" w:eastAsia="Times New Roman" w:cs="Times New Roman"/>
                <w:spacing w:val="-34"/>
              </w:rPr>
              <w:t xml:space="preserve"> </w:t>
            </w:r>
            <w:r>
              <w:rPr>
                <w:spacing w:val="-11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H01</w:t>
            </w:r>
            <w:r>
              <w:rPr>
                <w:rFonts w:ascii="Times New Roman" w:hAnsi="Times New Roman" w:eastAsia="Times New Roman" w:cs="Times New Roman"/>
                <w:spacing w:val="25"/>
                <w:w w:val="101"/>
              </w:rPr>
              <w:t xml:space="preserve"> </w:t>
            </w:r>
            <w:r>
              <w:rPr>
                <w:spacing w:val="-11"/>
              </w:rPr>
              <w:t>的小类；校正单元见相</w:t>
            </w:r>
            <w:r>
              <w:rPr/>
              <w:t xml:space="preserve"> </w:t>
            </w:r>
            <w:r>
              <w:rPr>
                <w:spacing w:val="6"/>
              </w:rPr>
              <w:t>应的小类，例如</w:t>
            </w:r>
            <w:r>
              <w:rPr>
                <w:rFonts w:ascii="Times New Roman" w:hAnsi="Times New Roman" w:eastAsia="Times New Roman" w:cs="Times New Roman"/>
                <w:spacing w:val="6"/>
              </w:rPr>
              <w:t>H02K</w:t>
            </w:r>
            <w:r>
              <w:rPr>
                <w:spacing w:val="6"/>
              </w:rPr>
              <w:t>）</w:t>
            </w:r>
          </w:p>
        </w:tc>
      </w:tr>
      <w:tr>
        <w:trPr>
          <w:trHeight w:val="397" w:hRule="atLeast"/>
        </w:trPr>
        <w:tc>
          <w:tcPr>
            <w:tcW w:w="903" w:type="dxa"/>
            <w:vAlign w:val="top"/>
          </w:tcPr>
          <w:p>
            <w:pPr>
              <w:ind w:left="370"/>
              <w:spacing w:before="13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39</w:t>
            </w:r>
          </w:p>
        </w:tc>
        <w:tc>
          <w:tcPr>
            <w:tcW w:w="1392" w:type="dxa"/>
            <w:vAlign w:val="top"/>
          </w:tcPr>
          <w:p>
            <w:pPr>
              <w:ind w:left="411"/>
              <w:spacing w:before="13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G05D</w:t>
            </w:r>
          </w:p>
        </w:tc>
        <w:tc>
          <w:tcPr>
            <w:tcW w:w="5834" w:type="dxa"/>
            <w:vAlign w:val="top"/>
          </w:tcPr>
          <w:p>
            <w:pPr>
              <w:pStyle w:val="TableText"/>
              <w:ind w:left="147"/>
              <w:spacing w:before="102" w:line="216" w:lineRule="auto"/>
              <w:rPr/>
            </w:pPr>
            <w:r>
              <w:rPr>
                <w:spacing w:val="-6"/>
              </w:rPr>
              <w:t>非电变量的控制或调节系统</w:t>
            </w:r>
          </w:p>
        </w:tc>
      </w:tr>
      <w:tr>
        <w:trPr>
          <w:trHeight w:val="640" w:hRule="atLeast"/>
        </w:trPr>
        <w:tc>
          <w:tcPr>
            <w:tcW w:w="903" w:type="dxa"/>
            <w:vAlign w:val="top"/>
          </w:tcPr>
          <w:p>
            <w:pPr>
              <w:ind w:left="357"/>
              <w:spacing w:before="25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40</w:t>
            </w:r>
          </w:p>
        </w:tc>
        <w:tc>
          <w:tcPr>
            <w:tcW w:w="1392" w:type="dxa"/>
            <w:vAlign w:val="top"/>
          </w:tcPr>
          <w:p>
            <w:pPr>
              <w:ind w:left="404"/>
              <w:spacing w:before="25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H01Q</w:t>
            </w:r>
          </w:p>
        </w:tc>
        <w:tc>
          <w:tcPr>
            <w:tcW w:w="5834" w:type="dxa"/>
            <w:vAlign w:val="top"/>
          </w:tcPr>
          <w:p>
            <w:pPr>
              <w:pStyle w:val="TableText"/>
              <w:ind w:left="109" w:right="124" w:firstLine="23"/>
              <w:spacing w:before="55" w:line="221" w:lineRule="auto"/>
              <w:rPr/>
            </w:pPr>
            <w:r>
              <w:rPr>
                <w:spacing w:val="13"/>
              </w:rPr>
              <w:t>天线，即无线电天线（微波加热用辐射器或天线入</w:t>
            </w:r>
            <w:r>
              <w:rPr>
                <w:spacing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H05B6/72</w:t>
            </w:r>
            <w:r>
              <w:rPr>
                <w:spacing w:val="-2"/>
              </w:rPr>
              <w:t>）</w:t>
            </w:r>
          </w:p>
        </w:tc>
      </w:tr>
      <w:tr>
        <w:trPr>
          <w:trHeight w:val="324" w:hRule="atLeast"/>
        </w:trPr>
        <w:tc>
          <w:tcPr>
            <w:tcW w:w="903" w:type="dxa"/>
            <w:vAlign w:val="top"/>
          </w:tcPr>
          <w:p>
            <w:pPr>
              <w:ind w:left="357"/>
              <w:spacing w:before="9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41</w:t>
            </w:r>
          </w:p>
        </w:tc>
        <w:tc>
          <w:tcPr>
            <w:tcW w:w="1392" w:type="dxa"/>
            <w:vAlign w:val="top"/>
          </w:tcPr>
          <w:p>
            <w:pPr>
              <w:ind w:left="443"/>
              <w:spacing w:before="9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H02J</w:t>
            </w:r>
          </w:p>
        </w:tc>
        <w:tc>
          <w:tcPr>
            <w:tcW w:w="5834" w:type="dxa"/>
            <w:vAlign w:val="top"/>
          </w:tcPr>
          <w:p>
            <w:pPr>
              <w:pStyle w:val="TableText"/>
              <w:ind w:left="110"/>
              <w:spacing w:before="65" w:line="191" w:lineRule="auto"/>
              <w:rPr/>
            </w:pPr>
            <w:r>
              <w:rPr>
                <w:spacing w:val="-8"/>
              </w:rPr>
              <w:t>供电或配电的电路装置或系统；电能存储系统</w:t>
            </w:r>
          </w:p>
        </w:tc>
      </w:tr>
    </w:tbl>
    <w:p>
      <w:pPr>
        <w:ind w:left="18"/>
        <w:spacing w:before="157" w:line="220" w:lineRule="auto"/>
        <w:outlineLvl w:val="0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2"/>
        </w:rPr>
        <w:t>（</w:t>
      </w:r>
      <w:r>
        <w:rPr>
          <w:rFonts w:ascii="KaiTi" w:hAnsi="KaiTi" w:eastAsia="KaiTi" w:cs="KaiTi"/>
          <w:sz w:val="31"/>
          <w:szCs w:val="31"/>
          <w:spacing w:val="-79"/>
        </w:rPr>
        <w:t xml:space="preserve"> </w:t>
      </w:r>
      <w:r>
        <w:rPr>
          <w:rFonts w:ascii="KaiTi" w:hAnsi="KaiTi" w:eastAsia="KaiTi" w:cs="KaiTi"/>
          <w:sz w:val="31"/>
          <w:szCs w:val="31"/>
          <w:spacing w:val="2"/>
        </w:rPr>
        <w:t>二）生物医药产业领域（</w:t>
      </w:r>
      <w:r>
        <w:rPr>
          <w:rFonts w:ascii="Times New Roman" w:hAnsi="Times New Roman" w:eastAsia="Times New Roman" w:cs="Times New Roman"/>
          <w:sz w:val="31"/>
          <w:szCs w:val="31"/>
          <w:spacing w:val="2"/>
        </w:rPr>
        <w:t>29 </w:t>
      </w:r>
      <w:r>
        <w:rPr>
          <w:rFonts w:ascii="KaiTi" w:hAnsi="KaiTi" w:eastAsia="KaiTi" w:cs="KaiTi"/>
          <w:sz w:val="31"/>
          <w:szCs w:val="31"/>
          <w:spacing w:val="2"/>
        </w:rPr>
        <w:t>个）</w:t>
      </w:r>
    </w:p>
    <w:p>
      <w:pPr>
        <w:spacing w:line="99" w:lineRule="exact"/>
        <w:rPr/>
      </w:pPr>
      <w:r/>
    </w:p>
    <w:tbl>
      <w:tblPr>
        <w:tblStyle w:val="TableNormal"/>
        <w:tblW w:w="8140" w:type="dxa"/>
        <w:tblInd w:w="97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02"/>
        <w:gridCol w:w="1403"/>
        <w:gridCol w:w="5835"/>
      </w:tblGrid>
      <w:tr>
        <w:trPr>
          <w:trHeight w:val="945" w:hRule="atLeast"/>
        </w:trPr>
        <w:tc>
          <w:tcPr>
            <w:tcW w:w="902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ind w:left="222"/>
              <w:spacing w:before="78" w:line="216" w:lineRule="auto"/>
              <w:rPr>
                <w:rFonts w:ascii="KaiTi" w:hAnsi="KaiTi" w:eastAsia="KaiTi" w:cs="KaiTi"/>
                <w:sz w:val="24"/>
                <w:szCs w:val="24"/>
              </w:rPr>
            </w:pPr>
            <w:r>
              <w:rPr>
                <w:rFonts w:ascii="KaiTi" w:hAnsi="KaiTi" w:eastAsia="KaiTi" w:cs="KaiTi"/>
                <w:sz w:val="24"/>
                <w:szCs w:val="24"/>
                <w:b/>
                <w:bCs/>
                <w:spacing w:val="-3"/>
              </w:rPr>
              <w:t>序号</w:t>
            </w:r>
          </w:p>
        </w:tc>
        <w:tc>
          <w:tcPr>
            <w:tcW w:w="1403" w:type="dxa"/>
            <w:vAlign w:val="top"/>
          </w:tcPr>
          <w:p>
            <w:pPr>
              <w:ind w:left="240" w:right="129" w:hanging="104"/>
              <w:spacing w:before="202" w:line="236" w:lineRule="auto"/>
              <w:rPr>
                <w:rFonts w:ascii="KaiTi" w:hAnsi="KaiTi" w:eastAsia="KaiTi" w:cs="KaiTi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13"/>
              </w:rPr>
              <w:t>IPC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8"/>
              </w:rPr>
              <w:t xml:space="preserve"> </w:t>
            </w:r>
            <w:r>
              <w:rPr>
                <w:rFonts w:ascii="KaiTi" w:hAnsi="KaiTi" w:eastAsia="KaiTi" w:cs="KaiTi"/>
                <w:sz w:val="24"/>
                <w:szCs w:val="24"/>
                <w:b/>
                <w:bCs/>
                <w:spacing w:val="-13"/>
              </w:rPr>
              <w:t>主分类</w:t>
            </w:r>
            <w:r>
              <w:rPr>
                <w:rFonts w:ascii="KaiTi" w:hAnsi="KaiTi" w:eastAsia="KaiTi" w:cs="KaiTi"/>
                <w:sz w:val="24"/>
                <w:szCs w:val="24"/>
              </w:rPr>
              <w:t xml:space="preserve"> </w:t>
            </w:r>
            <w:r>
              <w:rPr>
                <w:rFonts w:ascii="KaiTi" w:hAnsi="KaiTi" w:eastAsia="KaiTi" w:cs="KaiTi"/>
                <w:sz w:val="24"/>
                <w:szCs w:val="24"/>
                <w:b/>
                <w:bCs/>
                <w:spacing w:val="-1"/>
              </w:rPr>
              <w:t>（小类）</w:t>
            </w:r>
          </w:p>
        </w:tc>
        <w:tc>
          <w:tcPr>
            <w:tcW w:w="5835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ind w:left="2321"/>
              <w:spacing w:before="78" w:line="216" w:lineRule="auto"/>
              <w:rPr>
                <w:rFonts w:ascii="KaiTi" w:hAnsi="KaiTi" w:eastAsia="KaiTi" w:cs="KaiTi"/>
                <w:sz w:val="24"/>
                <w:szCs w:val="24"/>
              </w:rPr>
            </w:pPr>
            <w:r>
              <w:rPr>
                <w:rFonts w:ascii="KaiTi" w:hAnsi="KaiTi" w:eastAsia="KaiTi" w:cs="KaiTi"/>
                <w:sz w:val="24"/>
                <w:szCs w:val="24"/>
                <w:b/>
                <w:bCs/>
                <w:spacing w:val="-4"/>
              </w:rPr>
              <w:t>分类号说明</w:t>
            </w:r>
          </w:p>
        </w:tc>
      </w:tr>
      <w:tr>
        <w:trPr>
          <w:trHeight w:val="638" w:hRule="atLeast"/>
        </w:trPr>
        <w:tc>
          <w:tcPr>
            <w:tcW w:w="902" w:type="dxa"/>
            <w:vAlign w:val="top"/>
          </w:tcPr>
          <w:p>
            <w:pPr>
              <w:ind w:left="333"/>
              <w:spacing w:before="25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42</w:t>
            </w:r>
          </w:p>
        </w:tc>
        <w:tc>
          <w:tcPr>
            <w:tcW w:w="1403" w:type="dxa"/>
            <w:vAlign w:val="top"/>
          </w:tcPr>
          <w:p>
            <w:pPr>
              <w:ind w:left="432"/>
              <w:spacing w:before="25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A01N</w:t>
            </w:r>
          </w:p>
        </w:tc>
        <w:tc>
          <w:tcPr>
            <w:tcW w:w="5835" w:type="dxa"/>
            <w:vAlign w:val="top"/>
          </w:tcPr>
          <w:p>
            <w:pPr>
              <w:pStyle w:val="TableText"/>
              <w:ind w:left="116" w:right="51" w:firstLine="7"/>
              <w:spacing w:before="50" w:line="222" w:lineRule="auto"/>
              <w:rPr/>
            </w:pPr>
            <w:r>
              <w:rPr>
                <w:spacing w:val="-14"/>
              </w:rPr>
              <w:t>人体、动植物体或其局部的保存；害虫驱避剂或引诱剂；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植物生长调节剂</w:t>
            </w:r>
          </w:p>
        </w:tc>
      </w:tr>
      <w:tr>
        <w:trPr>
          <w:trHeight w:val="639" w:hRule="atLeast"/>
        </w:trPr>
        <w:tc>
          <w:tcPr>
            <w:tcW w:w="902" w:type="dxa"/>
            <w:vAlign w:val="top"/>
          </w:tcPr>
          <w:p>
            <w:pPr>
              <w:ind w:left="333"/>
              <w:spacing w:before="25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43</w:t>
            </w:r>
          </w:p>
        </w:tc>
        <w:tc>
          <w:tcPr>
            <w:tcW w:w="1403" w:type="dxa"/>
            <w:vAlign w:val="top"/>
          </w:tcPr>
          <w:p>
            <w:pPr>
              <w:ind w:left="451"/>
              <w:spacing w:before="25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A01P</w:t>
            </w:r>
          </w:p>
        </w:tc>
        <w:tc>
          <w:tcPr>
            <w:tcW w:w="5835" w:type="dxa"/>
            <w:vAlign w:val="top"/>
          </w:tcPr>
          <w:p>
            <w:pPr>
              <w:pStyle w:val="TableText"/>
              <w:ind w:left="136" w:right="106"/>
              <w:spacing w:before="54" w:line="221" w:lineRule="auto"/>
              <w:rPr/>
            </w:pPr>
            <w:r>
              <w:rPr>
                <w:spacing w:val="3"/>
              </w:rPr>
              <w:t>化学化合物或制剂的杀生、害虫驱避、害虫</w:t>
            </w:r>
            <w:r>
              <w:rPr>
                <w:spacing w:val="2"/>
              </w:rPr>
              <w:t>引诱或植</w:t>
            </w:r>
            <w:r>
              <w:rPr/>
              <w:t xml:space="preserve"> </w:t>
            </w:r>
            <w:r>
              <w:rPr>
                <w:spacing w:val="-7"/>
              </w:rPr>
              <w:t>物生长调节活性</w:t>
            </w:r>
          </w:p>
        </w:tc>
      </w:tr>
      <w:tr>
        <w:trPr>
          <w:trHeight w:val="320" w:hRule="atLeast"/>
        </w:trPr>
        <w:tc>
          <w:tcPr>
            <w:tcW w:w="902" w:type="dxa"/>
            <w:vAlign w:val="top"/>
          </w:tcPr>
          <w:p>
            <w:pPr>
              <w:ind w:left="333"/>
              <w:spacing w:before="94" w:line="187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44</w:t>
            </w:r>
          </w:p>
        </w:tc>
        <w:tc>
          <w:tcPr>
            <w:tcW w:w="1403" w:type="dxa"/>
            <w:vAlign w:val="top"/>
          </w:tcPr>
          <w:p>
            <w:pPr>
              <w:ind w:left="439"/>
              <w:spacing w:before="94" w:line="187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A61B</w:t>
            </w:r>
          </w:p>
        </w:tc>
        <w:tc>
          <w:tcPr>
            <w:tcW w:w="5835" w:type="dxa"/>
            <w:vAlign w:val="top"/>
          </w:tcPr>
          <w:p>
            <w:pPr>
              <w:pStyle w:val="TableText"/>
              <w:ind w:left="121"/>
              <w:spacing w:before="64" w:line="189" w:lineRule="auto"/>
              <w:rPr/>
            </w:pPr>
            <w:r>
              <w:rPr>
                <w:spacing w:val="-18"/>
              </w:rPr>
              <w:t>诊断；外科；鉴定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6" w:h="16839"/>
          <w:pgMar w:top="1431" w:right="1785" w:bottom="0" w:left="1785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140" w:type="dxa"/>
        <w:tblInd w:w="97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02"/>
        <w:gridCol w:w="1403"/>
        <w:gridCol w:w="5835"/>
      </w:tblGrid>
      <w:tr>
        <w:trPr>
          <w:trHeight w:val="836" w:hRule="atLeast"/>
        </w:trPr>
        <w:tc>
          <w:tcPr>
            <w:tcW w:w="902" w:type="dxa"/>
            <w:vAlign w:val="top"/>
          </w:tcPr>
          <w:p>
            <w:pPr>
              <w:ind w:left="222"/>
              <w:spacing w:before="309" w:line="216" w:lineRule="auto"/>
              <w:rPr>
                <w:rFonts w:ascii="KaiTi" w:hAnsi="KaiTi" w:eastAsia="KaiTi" w:cs="KaiTi"/>
                <w:sz w:val="24"/>
                <w:szCs w:val="24"/>
              </w:rPr>
            </w:pPr>
            <w:r>
              <w:rPr>
                <w:rFonts w:ascii="KaiTi" w:hAnsi="KaiTi" w:eastAsia="KaiTi" w:cs="KaiTi"/>
                <w:sz w:val="24"/>
                <w:szCs w:val="24"/>
                <w:b/>
                <w:bCs/>
                <w:spacing w:val="-3"/>
              </w:rPr>
              <w:t>序号</w:t>
            </w:r>
          </w:p>
        </w:tc>
        <w:tc>
          <w:tcPr>
            <w:tcW w:w="1403" w:type="dxa"/>
            <w:vAlign w:val="top"/>
          </w:tcPr>
          <w:p>
            <w:pPr>
              <w:ind w:left="240" w:right="129" w:hanging="104"/>
              <w:spacing w:before="147" w:line="236" w:lineRule="auto"/>
              <w:rPr>
                <w:rFonts w:ascii="KaiTi" w:hAnsi="KaiTi" w:eastAsia="KaiTi" w:cs="KaiTi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13"/>
              </w:rPr>
              <w:t>IPC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8"/>
              </w:rPr>
              <w:t xml:space="preserve"> </w:t>
            </w:r>
            <w:r>
              <w:rPr>
                <w:rFonts w:ascii="KaiTi" w:hAnsi="KaiTi" w:eastAsia="KaiTi" w:cs="KaiTi"/>
                <w:sz w:val="24"/>
                <w:szCs w:val="24"/>
                <w:b/>
                <w:bCs/>
                <w:spacing w:val="-13"/>
              </w:rPr>
              <w:t>主分类</w:t>
            </w:r>
            <w:r>
              <w:rPr>
                <w:rFonts w:ascii="KaiTi" w:hAnsi="KaiTi" w:eastAsia="KaiTi" w:cs="KaiTi"/>
                <w:sz w:val="24"/>
                <w:szCs w:val="24"/>
              </w:rPr>
              <w:t xml:space="preserve"> </w:t>
            </w:r>
            <w:r>
              <w:rPr>
                <w:rFonts w:ascii="KaiTi" w:hAnsi="KaiTi" w:eastAsia="KaiTi" w:cs="KaiTi"/>
                <w:sz w:val="24"/>
                <w:szCs w:val="24"/>
                <w:b/>
                <w:bCs/>
                <w:spacing w:val="-1"/>
              </w:rPr>
              <w:t>（小类）</w:t>
            </w:r>
          </w:p>
        </w:tc>
        <w:tc>
          <w:tcPr>
            <w:tcW w:w="5835" w:type="dxa"/>
            <w:vAlign w:val="top"/>
          </w:tcPr>
          <w:p>
            <w:pPr>
              <w:ind w:left="2321"/>
              <w:spacing w:before="309" w:line="216" w:lineRule="auto"/>
              <w:rPr>
                <w:rFonts w:ascii="KaiTi" w:hAnsi="KaiTi" w:eastAsia="KaiTi" w:cs="KaiTi"/>
                <w:sz w:val="24"/>
                <w:szCs w:val="24"/>
              </w:rPr>
            </w:pPr>
            <w:r>
              <w:rPr>
                <w:rFonts w:ascii="KaiTi" w:hAnsi="KaiTi" w:eastAsia="KaiTi" w:cs="KaiTi"/>
                <w:sz w:val="24"/>
                <w:szCs w:val="24"/>
                <w:b/>
                <w:bCs/>
                <w:spacing w:val="-4"/>
              </w:rPr>
              <w:t>分类号说明</w:t>
            </w:r>
          </w:p>
        </w:tc>
      </w:tr>
      <w:tr>
        <w:trPr>
          <w:trHeight w:val="1279" w:hRule="atLeast"/>
        </w:trPr>
        <w:tc>
          <w:tcPr>
            <w:tcW w:w="902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ind w:left="333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45</w:t>
            </w:r>
          </w:p>
        </w:tc>
        <w:tc>
          <w:tcPr>
            <w:tcW w:w="1403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ind w:left="430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A61F</w:t>
            </w:r>
          </w:p>
        </w:tc>
        <w:tc>
          <w:tcPr>
            <w:tcW w:w="5835" w:type="dxa"/>
            <w:vAlign w:val="top"/>
          </w:tcPr>
          <w:p>
            <w:pPr>
              <w:pStyle w:val="TableText"/>
              <w:ind w:left="124" w:right="94" w:firstLine="17"/>
              <w:spacing w:before="47" w:line="235" w:lineRule="auto"/>
              <w:jc w:val="both"/>
              <w:rPr/>
            </w:pPr>
            <w:r>
              <w:rPr>
                <w:spacing w:val="2"/>
              </w:rPr>
              <w:t>可植入血管内的滤器；假体；为人体管状结构提供开</w:t>
            </w:r>
            <w:r>
              <w:rPr>
                <w:spacing w:val="17"/>
              </w:rPr>
              <w:t xml:space="preserve"> </w:t>
            </w:r>
            <w:r>
              <w:rPr>
                <w:spacing w:val="-7"/>
              </w:rPr>
              <w:t>口、或防止其塌陷的装置，例如支架；整形外科、护理</w:t>
            </w:r>
            <w:r>
              <w:rPr>
                <w:spacing w:val="11"/>
              </w:rPr>
              <w:t xml:space="preserve"> </w:t>
            </w:r>
            <w:r>
              <w:rPr>
                <w:spacing w:val="-7"/>
              </w:rPr>
              <w:t>或避孕装置；热敷；眼或耳的治疗或保护；绷带、敷料</w:t>
            </w:r>
            <w:r>
              <w:rPr>
                <w:spacing w:val="18"/>
              </w:rPr>
              <w:t xml:space="preserve"> </w:t>
            </w:r>
            <w:r>
              <w:rPr>
                <w:spacing w:val="-12"/>
              </w:rPr>
              <w:t>或吸收垫；急救箱</w:t>
            </w:r>
          </w:p>
        </w:tc>
      </w:tr>
      <w:tr>
        <w:trPr>
          <w:trHeight w:val="1279" w:hRule="atLeast"/>
        </w:trPr>
        <w:tc>
          <w:tcPr>
            <w:tcW w:w="902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ind w:left="333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46</w:t>
            </w:r>
          </w:p>
        </w:tc>
        <w:tc>
          <w:tcPr>
            <w:tcW w:w="1403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ind w:left="411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A61G</w:t>
            </w:r>
          </w:p>
        </w:tc>
        <w:tc>
          <w:tcPr>
            <w:tcW w:w="5835" w:type="dxa"/>
            <w:vAlign w:val="top"/>
          </w:tcPr>
          <w:p>
            <w:pPr>
              <w:pStyle w:val="TableText"/>
              <w:ind w:left="114" w:right="94" w:firstLine="21"/>
              <w:spacing w:before="52" w:line="234" w:lineRule="auto"/>
              <w:jc w:val="both"/>
              <w:rPr/>
            </w:pPr>
            <w:r>
              <w:rPr>
                <w:spacing w:val="3"/>
              </w:rPr>
              <w:t>专门适用于病人或残疾人的运输工具、专用运</w:t>
            </w:r>
            <w:r>
              <w:rPr>
                <w:spacing w:val="2"/>
              </w:rPr>
              <w:t>输工具</w:t>
            </w:r>
            <w:r>
              <w:rPr/>
              <w:t xml:space="preserve"> </w:t>
            </w:r>
            <w:r>
              <w:rPr>
                <w:spacing w:val="-13"/>
              </w:rPr>
              <w:t>或</w:t>
            </w:r>
            <w:r>
              <w:rPr>
                <w:spacing w:val="-23"/>
              </w:rPr>
              <w:t xml:space="preserve"> </w:t>
            </w:r>
            <w:r>
              <w:rPr>
                <w:spacing w:val="-13"/>
              </w:rPr>
              <w:t>起</w:t>
            </w:r>
            <w:r>
              <w:rPr>
                <w:spacing w:val="-44"/>
              </w:rPr>
              <w:t xml:space="preserve"> </w:t>
            </w:r>
            <w:r>
              <w:rPr>
                <w:spacing w:val="-13"/>
              </w:rPr>
              <w:t>居</w:t>
            </w:r>
            <w:r>
              <w:rPr>
                <w:spacing w:val="-37"/>
              </w:rPr>
              <w:t xml:space="preserve"> </w:t>
            </w:r>
            <w:r>
              <w:rPr>
                <w:spacing w:val="-13"/>
              </w:rPr>
              <w:t>设</w:t>
            </w:r>
            <w:r>
              <w:rPr>
                <w:spacing w:val="-37"/>
              </w:rPr>
              <w:t xml:space="preserve"> </w:t>
            </w:r>
            <w:r>
              <w:rPr>
                <w:spacing w:val="-13"/>
              </w:rPr>
              <w:t>施</w:t>
            </w:r>
            <w:r>
              <w:rPr>
                <w:spacing w:val="-64"/>
              </w:rPr>
              <w:t xml:space="preserve"> </w:t>
            </w:r>
            <w:r>
              <w:rPr>
                <w:spacing w:val="-13"/>
              </w:rPr>
              <w:t>（</w:t>
            </w:r>
            <w:r>
              <w:rPr>
                <w:spacing w:val="-13"/>
              </w:rPr>
              <w:t xml:space="preserve"> </w:t>
            </w:r>
            <w:r>
              <w:rPr>
                <w:spacing w:val="-13"/>
              </w:rPr>
              <w:t>辅</w:t>
            </w:r>
            <w:r>
              <w:rPr>
                <w:spacing w:val="-28"/>
              </w:rPr>
              <w:t xml:space="preserve"> </w:t>
            </w:r>
            <w:r>
              <w:rPr>
                <w:spacing w:val="-13"/>
              </w:rPr>
              <w:t>助</w:t>
            </w:r>
            <w:r>
              <w:rPr>
                <w:spacing w:val="-36"/>
              </w:rPr>
              <w:t xml:space="preserve"> </w:t>
            </w:r>
            <w:r>
              <w:rPr>
                <w:spacing w:val="-13"/>
              </w:rPr>
              <w:t>病</w:t>
            </w:r>
            <w:r>
              <w:rPr>
                <w:spacing w:val="-35"/>
              </w:rPr>
              <w:t xml:space="preserve"> </w:t>
            </w:r>
            <w:r>
              <w:rPr>
                <w:spacing w:val="-13"/>
              </w:rPr>
              <w:t>人</w:t>
            </w:r>
            <w:r>
              <w:rPr>
                <w:spacing w:val="-38"/>
              </w:rPr>
              <w:t xml:space="preserve"> </w:t>
            </w:r>
            <w:r>
              <w:rPr>
                <w:spacing w:val="-13"/>
              </w:rPr>
              <w:t>或</w:t>
            </w:r>
            <w:r>
              <w:rPr>
                <w:spacing w:val="-32"/>
              </w:rPr>
              <w:t xml:space="preserve"> </w:t>
            </w:r>
            <w:r>
              <w:rPr>
                <w:spacing w:val="-13"/>
              </w:rPr>
              <w:t>残</w:t>
            </w:r>
            <w:r>
              <w:rPr>
                <w:spacing w:val="-39"/>
              </w:rPr>
              <w:t xml:space="preserve"> </w:t>
            </w:r>
            <w:r>
              <w:rPr>
                <w:spacing w:val="-13"/>
              </w:rPr>
              <w:t>疾</w:t>
            </w:r>
            <w:r>
              <w:rPr>
                <w:spacing w:val="-37"/>
              </w:rPr>
              <w:t xml:space="preserve"> </w:t>
            </w:r>
            <w:r>
              <w:rPr>
                <w:spacing w:val="-13"/>
              </w:rPr>
              <w:t>人</w:t>
            </w:r>
            <w:r>
              <w:rPr>
                <w:spacing w:val="-29"/>
              </w:rPr>
              <w:t xml:space="preserve"> </w:t>
            </w:r>
            <w:r>
              <w:rPr>
                <w:spacing w:val="-13"/>
              </w:rPr>
              <w:t>步</w:t>
            </w:r>
            <w:r>
              <w:rPr>
                <w:spacing w:val="-38"/>
              </w:rPr>
              <w:t xml:space="preserve"> </w:t>
            </w:r>
            <w:r>
              <w:rPr>
                <w:spacing w:val="-13"/>
              </w:rPr>
              <w:t>行</w:t>
            </w:r>
            <w:r>
              <w:rPr>
                <w:spacing w:val="-13"/>
              </w:rPr>
              <w:t xml:space="preserve"> </w:t>
            </w:r>
            <w:r>
              <w:rPr>
                <w:spacing w:val="-13"/>
              </w:rPr>
              <w:t>的</w:t>
            </w:r>
            <w:r>
              <w:rPr>
                <w:spacing w:val="-43"/>
              </w:rPr>
              <w:t xml:space="preserve"> </w:t>
            </w:r>
            <w:r>
              <w:rPr>
                <w:spacing w:val="-13"/>
              </w:rPr>
              <w:t>器</w:t>
            </w:r>
            <w:r>
              <w:rPr/>
              <w:t xml:space="preserve"> </w:t>
            </w:r>
            <w:r>
              <w:rPr>
                <w:spacing w:val="-7"/>
              </w:rPr>
              <w:t>具</w:t>
            </w:r>
            <w:r>
              <w:rPr>
                <w:spacing w:val="-41"/>
              </w:rPr>
              <w:t xml:space="preserve"> </w:t>
            </w:r>
            <w:r>
              <w:rPr>
                <w:spacing w:val="-7"/>
              </w:rPr>
              <w:t>入</w:t>
            </w:r>
            <w:r>
              <w:rPr>
                <w:spacing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A61H3/00</w:t>
            </w:r>
            <w:r>
              <w:rPr>
                <w:spacing w:val="-3"/>
              </w:rPr>
              <w:t>）；</w:t>
            </w:r>
            <w:r>
              <w:rPr>
                <w:spacing w:val="-7"/>
              </w:rPr>
              <w:t>手术台或手术椅子；牙科椅子；丧</w:t>
            </w:r>
            <w:r>
              <w:rPr/>
              <w:t xml:space="preserve"> </w:t>
            </w:r>
            <w:r>
              <w:rPr>
                <w:spacing w:val="-3"/>
              </w:rPr>
              <w:t>葬用具（尸体防腐剂</w:t>
            </w:r>
            <w:r>
              <w:rPr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A01N1/00</w:t>
            </w:r>
            <w:r>
              <w:rPr>
                <w:spacing w:val="-3"/>
              </w:rPr>
              <w:t>）</w:t>
            </w:r>
          </w:p>
        </w:tc>
      </w:tr>
      <w:tr>
        <w:trPr>
          <w:trHeight w:val="959" w:hRule="atLeast"/>
        </w:trPr>
        <w:tc>
          <w:tcPr>
            <w:tcW w:w="902" w:type="dxa"/>
            <w:vAlign w:val="top"/>
          </w:tcPr>
          <w:p>
            <w:pPr>
              <w:spacing w:line="340" w:lineRule="auto"/>
              <w:rPr>
                <w:rFonts w:ascii="Arial"/>
                <w:sz w:val="21"/>
              </w:rPr>
            </w:pPr>
            <w:r/>
          </w:p>
          <w:p>
            <w:pPr>
              <w:ind w:left="333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47</w:t>
            </w:r>
          </w:p>
        </w:tc>
        <w:tc>
          <w:tcPr>
            <w:tcW w:w="1403" w:type="dxa"/>
            <w:vAlign w:val="top"/>
          </w:tcPr>
          <w:p>
            <w:pPr>
              <w:spacing w:line="340" w:lineRule="auto"/>
              <w:rPr>
                <w:rFonts w:ascii="Arial"/>
                <w:sz w:val="21"/>
              </w:rPr>
            </w:pPr>
            <w:r/>
          </w:p>
          <w:p>
            <w:pPr>
              <w:ind w:left="432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A61H</w:t>
            </w:r>
          </w:p>
        </w:tc>
        <w:tc>
          <w:tcPr>
            <w:tcW w:w="5835" w:type="dxa"/>
            <w:vAlign w:val="top"/>
          </w:tcPr>
          <w:p>
            <w:pPr>
              <w:pStyle w:val="TableText"/>
              <w:ind w:left="126" w:right="106"/>
              <w:spacing w:before="52" w:line="230" w:lineRule="auto"/>
              <w:rPr/>
            </w:pPr>
            <w:r>
              <w:rPr>
                <w:spacing w:val="3"/>
              </w:rPr>
              <w:t>理疗装置，例如用于寻找或刺激体内反射点的装置；</w:t>
            </w:r>
            <w:r>
              <w:rPr/>
              <w:t xml:space="preserve"> </w:t>
            </w:r>
            <w:r>
              <w:rPr>
                <w:spacing w:val="3"/>
              </w:rPr>
              <w:t>人工呼吸；按摩；用于特殊治疗或保健目的或人体特</w:t>
            </w:r>
            <w:r>
              <w:rPr>
                <w:spacing w:val="7"/>
              </w:rPr>
              <w:t xml:space="preserve"> </w:t>
            </w:r>
            <w:r>
              <w:rPr>
                <w:spacing w:val="-5"/>
              </w:rPr>
              <w:t>殊部位的洗浴装置</w:t>
            </w:r>
          </w:p>
        </w:tc>
      </w:tr>
      <w:tr>
        <w:trPr>
          <w:trHeight w:val="960" w:hRule="atLeast"/>
        </w:trPr>
        <w:tc>
          <w:tcPr>
            <w:tcW w:w="902" w:type="dxa"/>
            <w:vAlign w:val="top"/>
          </w:tcPr>
          <w:p>
            <w:pPr>
              <w:spacing w:line="341" w:lineRule="auto"/>
              <w:rPr>
                <w:rFonts w:ascii="Arial"/>
                <w:sz w:val="21"/>
              </w:rPr>
            </w:pPr>
            <w:r/>
          </w:p>
          <w:p>
            <w:pPr>
              <w:ind w:left="333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48</w:t>
            </w:r>
          </w:p>
        </w:tc>
        <w:tc>
          <w:tcPr>
            <w:tcW w:w="1403" w:type="dxa"/>
            <w:vAlign w:val="top"/>
          </w:tcPr>
          <w:p>
            <w:pPr>
              <w:spacing w:line="340" w:lineRule="auto"/>
              <w:rPr>
                <w:rFonts w:ascii="Arial"/>
                <w:sz w:val="21"/>
              </w:rPr>
            </w:pPr>
            <w:r/>
          </w:p>
          <w:p>
            <w:pPr>
              <w:ind w:left="471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A61J</w:t>
            </w:r>
          </w:p>
        </w:tc>
        <w:tc>
          <w:tcPr>
            <w:tcW w:w="5835" w:type="dxa"/>
            <w:vAlign w:val="top"/>
          </w:tcPr>
          <w:p>
            <w:pPr>
              <w:pStyle w:val="TableText"/>
              <w:ind w:left="141" w:right="108" w:hanging="5"/>
              <w:spacing w:before="53" w:line="230" w:lineRule="auto"/>
              <w:jc w:val="both"/>
              <w:rPr/>
            </w:pPr>
            <w:r>
              <w:rPr>
                <w:spacing w:val="2"/>
              </w:rPr>
              <w:t>专用于医学或医药目的的容器；专用于把药品制成特</w:t>
            </w:r>
            <w:r>
              <w:rPr>
                <w:spacing w:val="15"/>
              </w:rPr>
              <w:t xml:space="preserve"> </w:t>
            </w:r>
            <w:r>
              <w:rPr>
                <w:spacing w:val="2"/>
              </w:rPr>
              <w:t>殊的物理或服用形式的装置或方法；喂饲食物或口服</w:t>
            </w:r>
            <w:r>
              <w:rPr>
                <w:spacing w:val="12"/>
              </w:rPr>
              <w:t xml:space="preserve"> </w:t>
            </w:r>
            <w:r>
              <w:rPr>
                <w:spacing w:val="-12"/>
              </w:rPr>
              <w:t>药物的器具；婴儿橡皮奶头；收集唾液的器具</w:t>
            </w:r>
          </w:p>
        </w:tc>
      </w:tr>
      <w:tr>
        <w:trPr>
          <w:trHeight w:val="320" w:hRule="atLeast"/>
        </w:trPr>
        <w:tc>
          <w:tcPr>
            <w:tcW w:w="902" w:type="dxa"/>
            <w:vAlign w:val="top"/>
          </w:tcPr>
          <w:p>
            <w:pPr>
              <w:ind w:left="333"/>
              <w:spacing w:before="9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49</w:t>
            </w:r>
          </w:p>
        </w:tc>
        <w:tc>
          <w:tcPr>
            <w:tcW w:w="1403" w:type="dxa"/>
            <w:vAlign w:val="top"/>
          </w:tcPr>
          <w:p>
            <w:pPr>
              <w:ind w:left="432"/>
              <w:spacing w:before="9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A61K</w:t>
            </w:r>
          </w:p>
        </w:tc>
        <w:tc>
          <w:tcPr>
            <w:tcW w:w="5835" w:type="dxa"/>
            <w:vAlign w:val="top"/>
          </w:tcPr>
          <w:p>
            <w:pPr>
              <w:pStyle w:val="TableText"/>
              <w:ind w:left="178"/>
              <w:spacing w:before="61" w:line="191" w:lineRule="auto"/>
              <w:rPr/>
            </w:pPr>
            <w:r>
              <w:rPr>
                <w:spacing w:val="-12"/>
              </w:rPr>
              <w:t>医用、牙科用或化妆用的配制品</w:t>
            </w:r>
          </w:p>
        </w:tc>
      </w:tr>
      <w:tr>
        <w:trPr>
          <w:trHeight w:val="959" w:hRule="atLeast"/>
        </w:trPr>
        <w:tc>
          <w:tcPr>
            <w:tcW w:w="902" w:type="dxa"/>
            <w:vAlign w:val="top"/>
          </w:tcPr>
          <w:p>
            <w:pPr>
              <w:spacing w:line="342" w:lineRule="auto"/>
              <w:rPr>
                <w:rFonts w:ascii="Arial"/>
                <w:sz w:val="21"/>
              </w:rPr>
            </w:pPr>
            <w:r/>
          </w:p>
          <w:p>
            <w:pPr>
              <w:ind w:left="345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50</w:t>
            </w:r>
          </w:p>
        </w:tc>
        <w:tc>
          <w:tcPr>
            <w:tcW w:w="1403" w:type="dxa"/>
            <w:vAlign w:val="top"/>
          </w:tcPr>
          <w:p>
            <w:pPr>
              <w:spacing w:line="342" w:lineRule="auto"/>
              <w:rPr>
                <w:rFonts w:ascii="Arial"/>
                <w:sz w:val="21"/>
              </w:rPr>
            </w:pPr>
            <w:r/>
          </w:p>
          <w:p>
            <w:pPr>
              <w:ind w:left="447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A61L</w:t>
            </w:r>
          </w:p>
        </w:tc>
        <w:tc>
          <w:tcPr>
            <w:tcW w:w="5835" w:type="dxa"/>
            <w:vAlign w:val="top"/>
          </w:tcPr>
          <w:p>
            <w:pPr>
              <w:pStyle w:val="TableText"/>
              <w:ind w:left="127" w:right="30"/>
              <w:spacing w:before="52" w:line="230" w:lineRule="auto"/>
              <w:jc w:val="both"/>
              <w:rPr/>
            </w:pPr>
            <w:r>
              <w:rPr>
                <w:spacing w:val="-7"/>
              </w:rPr>
              <w:t>材料或消毒的一般方法或装置；空气的灭菌、消毒或除</w:t>
            </w:r>
            <w:r>
              <w:rPr>
                <w:spacing w:val="5"/>
              </w:rPr>
              <w:t xml:space="preserve"> </w:t>
            </w:r>
            <w:r>
              <w:rPr>
                <w:spacing w:val="-13"/>
              </w:rPr>
              <w:t>臭；绷带、敷料、吸收垫或外科用品的化学方</w:t>
            </w:r>
            <w:r>
              <w:rPr>
                <w:spacing w:val="-14"/>
              </w:rPr>
              <w:t>面；绷带、</w:t>
            </w:r>
            <w:r>
              <w:rPr/>
              <w:t xml:space="preserve"> </w:t>
            </w:r>
            <w:r>
              <w:rPr>
                <w:spacing w:val="-10"/>
              </w:rPr>
              <w:t>敷料、吸收垫或外科用品的材料</w:t>
            </w:r>
          </w:p>
        </w:tc>
      </w:tr>
      <w:tr>
        <w:trPr>
          <w:trHeight w:val="959" w:hRule="atLeast"/>
        </w:trPr>
        <w:tc>
          <w:tcPr>
            <w:tcW w:w="902" w:type="dxa"/>
            <w:vAlign w:val="top"/>
          </w:tcPr>
          <w:p>
            <w:pPr>
              <w:spacing w:line="343" w:lineRule="auto"/>
              <w:rPr>
                <w:rFonts w:ascii="Arial"/>
                <w:sz w:val="21"/>
              </w:rPr>
            </w:pPr>
            <w:r/>
          </w:p>
          <w:p>
            <w:pPr>
              <w:ind w:left="345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51</w:t>
            </w:r>
          </w:p>
        </w:tc>
        <w:tc>
          <w:tcPr>
            <w:tcW w:w="1403" w:type="dxa"/>
            <w:vAlign w:val="top"/>
          </w:tcPr>
          <w:p>
            <w:pPr>
              <w:spacing w:line="343" w:lineRule="auto"/>
              <w:rPr>
                <w:rFonts w:ascii="Arial"/>
                <w:sz w:val="21"/>
              </w:rPr>
            </w:pPr>
            <w:r/>
          </w:p>
          <w:p>
            <w:pPr>
              <w:ind w:left="411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A61M</w:t>
            </w:r>
          </w:p>
        </w:tc>
        <w:tc>
          <w:tcPr>
            <w:tcW w:w="5835" w:type="dxa"/>
            <w:vAlign w:val="top"/>
          </w:tcPr>
          <w:p>
            <w:pPr>
              <w:pStyle w:val="TableText"/>
              <w:ind w:left="121" w:right="108" w:firstLine="5"/>
              <w:spacing w:before="55" w:line="229" w:lineRule="auto"/>
              <w:jc w:val="both"/>
              <w:rPr/>
            </w:pPr>
            <w:r>
              <w:rPr>
                <w:spacing w:val="3"/>
              </w:rPr>
              <w:t>将介质输入人体内或输到人体上的器械；为转移人体</w:t>
            </w:r>
            <w:r>
              <w:rPr>
                <w:spacing w:val="4"/>
              </w:rPr>
              <w:t xml:space="preserve"> </w:t>
            </w:r>
            <w:r>
              <w:rPr>
                <w:spacing w:val="3"/>
              </w:rPr>
              <w:t>介质或为从人体内取出介质的器械；用于产生或结束</w:t>
            </w:r>
            <w:r>
              <w:rPr>
                <w:spacing w:val="7"/>
              </w:rPr>
              <w:t xml:space="preserve"> </w:t>
            </w:r>
            <w:r>
              <w:rPr>
                <w:spacing w:val="-5"/>
              </w:rPr>
              <w:t>睡眠或昏迷的器械</w:t>
            </w:r>
          </w:p>
        </w:tc>
      </w:tr>
      <w:tr>
        <w:trPr>
          <w:trHeight w:val="320" w:hRule="atLeast"/>
        </w:trPr>
        <w:tc>
          <w:tcPr>
            <w:tcW w:w="902" w:type="dxa"/>
            <w:vAlign w:val="top"/>
          </w:tcPr>
          <w:p>
            <w:pPr>
              <w:ind w:left="345"/>
              <w:spacing w:before="9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52</w:t>
            </w:r>
          </w:p>
        </w:tc>
        <w:tc>
          <w:tcPr>
            <w:tcW w:w="1403" w:type="dxa"/>
            <w:vAlign w:val="top"/>
          </w:tcPr>
          <w:p>
            <w:pPr>
              <w:ind w:left="451"/>
              <w:spacing w:before="9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A61P</w:t>
            </w:r>
          </w:p>
        </w:tc>
        <w:tc>
          <w:tcPr>
            <w:tcW w:w="5835" w:type="dxa"/>
            <w:vAlign w:val="top"/>
          </w:tcPr>
          <w:p>
            <w:pPr>
              <w:pStyle w:val="TableText"/>
              <w:ind w:left="137"/>
              <w:spacing w:before="64" w:line="189" w:lineRule="auto"/>
              <w:rPr/>
            </w:pPr>
            <w:r>
              <w:rPr>
                <w:spacing w:val="-5"/>
              </w:rPr>
              <w:t>化合物或药物制剂的特定治疗活性</w:t>
            </w:r>
          </w:p>
        </w:tc>
      </w:tr>
      <w:tr>
        <w:trPr>
          <w:trHeight w:val="320" w:hRule="atLeast"/>
        </w:trPr>
        <w:tc>
          <w:tcPr>
            <w:tcW w:w="902" w:type="dxa"/>
            <w:vAlign w:val="top"/>
          </w:tcPr>
          <w:p>
            <w:pPr>
              <w:ind w:left="345"/>
              <w:spacing w:before="94" w:line="187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53</w:t>
            </w:r>
          </w:p>
        </w:tc>
        <w:tc>
          <w:tcPr>
            <w:tcW w:w="1403" w:type="dxa"/>
            <w:vAlign w:val="top"/>
          </w:tcPr>
          <w:p>
            <w:pPr>
              <w:ind w:left="432"/>
              <w:spacing w:before="9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A61Q</w:t>
            </w:r>
          </w:p>
        </w:tc>
        <w:tc>
          <w:tcPr>
            <w:tcW w:w="5835" w:type="dxa"/>
            <w:vAlign w:val="top"/>
          </w:tcPr>
          <w:p>
            <w:pPr>
              <w:pStyle w:val="TableText"/>
              <w:ind w:left="137"/>
              <w:spacing w:before="63" w:line="190" w:lineRule="auto"/>
              <w:rPr/>
            </w:pPr>
            <w:r>
              <w:rPr>
                <w:spacing w:val="-5"/>
              </w:rPr>
              <w:t>化妆品或类似梳妆用配制品的特定用途</w:t>
            </w:r>
          </w:p>
        </w:tc>
      </w:tr>
      <w:tr>
        <w:trPr>
          <w:trHeight w:val="320" w:hRule="atLeast"/>
        </w:trPr>
        <w:tc>
          <w:tcPr>
            <w:tcW w:w="902" w:type="dxa"/>
            <w:vAlign w:val="top"/>
          </w:tcPr>
          <w:p>
            <w:pPr>
              <w:ind w:left="345"/>
              <w:spacing w:before="9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54</w:t>
            </w:r>
          </w:p>
        </w:tc>
        <w:tc>
          <w:tcPr>
            <w:tcW w:w="1403" w:type="dxa"/>
            <w:vAlign w:val="top"/>
          </w:tcPr>
          <w:p>
            <w:pPr>
              <w:ind w:left="456"/>
              <w:spacing w:before="9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C07C</w:t>
            </w:r>
          </w:p>
        </w:tc>
        <w:tc>
          <w:tcPr>
            <w:tcW w:w="5835" w:type="dxa"/>
            <w:vAlign w:val="top"/>
          </w:tcPr>
          <w:p>
            <w:pPr>
              <w:pStyle w:val="TableText"/>
              <w:ind w:left="136"/>
              <w:spacing w:before="65" w:line="188" w:lineRule="auto"/>
              <w:rPr/>
            </w:pPr>
            <w:r>
              <w:rPr>
                <w:spacing w:val="-7"/>
              </w:rPr>
              <w:t>无环或碳环化合物</w:t>
            </w:r>
          </w:p>
        </w:tc>
      </w:tr>
      <w:tr>
        <w:trPr>
          <w:trHeight w:val="320" w:hRule="atLeast"/>
        </w:trPr>
        <w:tc>
          <w:tcPr>
            <w:tcW w:w="902" w:type="dxa"/>
            <w:vAlign w:val="top"/>
          </w:tcPr>
          <w:p>
            <w:pPr>
              <w:ind w:left="345"/>
              <w:spacing w:before="98" w:line="184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55</w:t>
            </w:r>
          </w:p>
        </w:tc>
        <w:tc>
          <w:tcPr>
            <w:tcW w:w="1403" w:type="dxa"/>
            <w:vAlign w:val="top"/>
          </w:tcPr>
          <w:p>
            <w:pPr>
              <w:ind w:left="449"/>
              <w:spacing w:before="94" w:line="187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C07D</w:t>
            </w:r>
          </w:p>
        </w:tc>
        <w:tc>
          <w:tcPr>
            <w:tcW w:w="5835" w:type="dxa"/>
            <w:vAlign w:val="top"/>
          </w:tcPr>
          <w:p>
            <w:pPr>
              <w:pStyle w:val="TableText"/>
              <w:ind w:left="137"/>
              <w:spacing w:before="64" w:line="189" w:lineRule="auto"/>
              <w:rPr/>
            </w:pPr>
            <w:r>
              <w:rPr>
                <w:spacing w:val="-9"/>
              </w:rPr>
              <w:t>杂环化合物</w:t>
            </w:r>
          </w:p>
        </w:tc>
      </w:tr>
      <w:tr>
        <w:trPr>
          <w:trHeight w:val="640" w:hRule="atLeast"/>
        </w:trPr>
        <w:tc>
          <w:tcPr>
            <w:tcW w:w="902" w:type="dxa"/>
            <w:vAlign w:val="top"/>
          </w:tcPr>
          <w:p>
            <w:pPr>
              <w:ind w:left="343"/>
              <w:spacing w:before="25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56</w:t>
            </w:r>
          </w:p>
        </w:tc>
        <w:tc>
          <w:tcPr>
            <w:tcW w:w="1403" w:type="dxa"/>
            <w:vAlign w:val="top"/>
          </w:tcPr>
          <w:p>
            <w:pPr>
              <w:ind w:left="444"/>
              <w:spacing w:before="25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C07F</w:t>
            </w:r>
          </w:p>
        </w:tc>
        <w:tc>
          <w:tcPr>
            <w:tcW w:w="5835" w:type="dxa"/>
            <w:vAlign w:val="top"/>
          </w:tcPr>
          <w:p>
            <w:pPr>
              <w:pStyle w:val="TableText"/>
              <w:ind w:left="149" w:right="96" w:hanging="36"/>
              <w:spacing w:before="55" w:line="221" w:lineRule="auto"/>
              <w:rPr/>
            </w:pPr>
            <w:r>
              <w:rPr>
                <w:spacing w:val="-15"/>
              </w:rPr>
              <w:t>含除碳、氢、卤素、氧、氮、硫、硒或碲以</w:t>
            </w:r>
            <w:r>
              <w:rPr>
                <w:spacing w:val="-16"/>
              </w:rPr>
              <w:t>外的其他元素</w:t>
            </w:r>
            <w:r>
              <w:rPr/>
              <w:t xml:space="preserve"> </w:t>
            </w:r>
            <w:r>
              <w:rPr>
                <w:spacing w:val="-10"/>
              </w:rPr>
              <w:t>的无环，碳环或杂环化合物</w:t>
            </w:r>
          </w:p>
        </w:tc>
      </w:tr>
      <w:tr>
        <w:trPr>
          <w:trHeight w:val="320" w:hRule="atLeast"/>
        </w:trPr>
        <w:tc>
          <w:tcPr>
            <w:tcW w:w="902" w:type="dxa"/>
            <w:vAlign w:val="top"/>
          </w:tcPr>
          <w:p>
            <w:pPr>
              <w:ind w:left="345"/>
              <w:spacing w:before="98" w:line="184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57</w:t>
            </w:r>
          </w:p>
        </w:tc>
        <w:tc>
          <w:tcPr>
            <w:tcW w:w="1403" w:type="dxa"/>
            <w:vAlign w:val="top"/>
          </w:tcPr>
          <w:p>
            <w:pPr>
              <w:ind w:left="449"/>
              <w:spacing w:before="9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C07H</w:t>
            </w:r>
          </w:p>
        </w:tc>
        <w:tc>
          <w:tcPr>
            <w:tcW w:w="5835" w:type="dxa"/>
            <w:vAlign w:val="top"/>
          </w:tcPr>
          <w:p>
            <w:pPr>
              <w:pStyle w:val="TableText"/>
              <w:ind w:left="126"/>
              <w:spacing w:before="63" w:line="190" w:lineRule="auto"/>
              <w:rPr/>
            </w:pPr>
            <w:r>
              <w:rPr>
                <w:spacing w:val="-15"/>
              </w:rPr>
              <w:t>糖类；及其衍生物；核苷；核苷酸；核酸</w:t>
            </w:r>
          </w:p>
        </w:tc>
      </w:tr>
      <w:tr>
        <w:trPr>
          <w:trHeight w:val="320" w:hRule="atLeast"/>
        </w:trPr>
        <w:tc>
          <w:tcPr>
            <w:tcW w:w="902" w:type="dxa"/>
            <w:vAlign w:val="top"/>
          </w:tcPr>
          <w:p>
            <w:pPr>
              <w:ind w:left="345"/>
              <w:spacing w:before="9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58</w:t>
            </w:r>
          </w:p>
        </w:tc>
        <w:tc>
          <w:tcPr>
            <w:tcW w:w="1403" w:type="dxa"/>
            <w:vAlign w:val="top"/>
          </w:tcPr>
          <w:p>
            <w:pPr>
              <w:ind w:left="489"/>
              <w:spacing w:before="9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C07J</w:t>
            </w:r>
          </w:p>
        </w:tc>
        <w:tc>
          <w:tcPr>
            <w:tcW w:w="5835" w:type="dxa"/>
            <w:vAlign w:val="top"/>
          </w:tcPr>
          <w:p>
            <w:pPr>
              <w:pStyle w:val="TableText"/>
              <w:ind w:left="171"/>
              <w:spacing w:before="65" w:line="188" w:lineRule="auto"/>
              <w:rPr/>
            </w:pPr>
            <w:r>
              <w:rPr>
                <w:spacing w:val="-16"/>
              </w:rPr>
              <w:t>甾族化合物</w:t>
            </w:r>
          </w:p>
        </w:tc>
      </w:tr>
      <w:tr>
        <w:trPr>
          <w:trHeight w:val="320" w:hRule="atLeast"/>
        </w:trPr>
        <w:tc>
          <w:tcPr>
            <w:tcW w:w="902" w:type="dxa"/>
            <w:vAlign w:val="top"/>
          </w:tcPr>
          <w:p>
            <w:pPr>
              <w:ind w:left="345"/>
              <w:spacing w:before="94" w:line="187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59</w:t>
            </w:r>
          </w:p>
        </w:tc>
        <w:tc>
          <w:tcPr>
            <w:tcW w:w="1403" w:type="dxa"/>
            <w:vAlign w:val="top"/>
          </w:tcPr>
          <w:p>
            <w:pPr>
              <w:ind w:left="449"/>
              <w:spacing w:before="94" w:line="187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C07K</w:t>
            </w:r>
          </w:p>
        </w:tc>
        <w:tc>
          <w:tcPr>
            <w:tcW w:w="5835" w:type="dxa"/>
            <w:vAlign w:val="top"/>
          </w:tcPr>
          <w:p>
            <w:pPr>
              <w:pStyle w:val="TableText"/>
              <w:ind w:left="127"/>
              <w:spacing w:before="64" w:line="189" w:lineRule="auto"/>
              <w:rPr/>
            </w:pPr>
            <w:r>
              <w:rPr/>
              <w:t>肽</w:t>
            </w:r>
          </w:p>
        </w:tc>
      </w:tr>
      <w:tr>
        <w:trPr>
          <w:trHeight w:val="320" w:hRule="atLeast"/>
        </w:trPr>
        <w:tc>
          <w:tcPr>
            <w:tcW w:w="902" w:type="dxa"/>
            <w:vAlign w:val="top"/>
          </w:tcPr>
          <w:p>
            <w:pPr>
              <w:ind w:left="344"/>
              <w:spacing w:before="9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60</w:t>
            </w:r>
          </w:p>
        </w:tc>
        <w:tc>
          <w:tcPr>
            <w:tcW w:w="1403" w:type="dxa"/>
            <w:vAlign w:val="top"/>
          </w:tcPr>
          <w:p>
            <w:pPr>
              <w:ind w:left="456"/>
              <w:spacing w:before="9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C08B</w:t>
            </w:r>
          </w:p>
        </w:tc>
        <w:tc>
          <w:tcPr>
            <w:tcW w:w="5835" w:type="dxa"/>
            <w:vAlign w:val="top"/>
          </w:tcPr>
          <w:p>
            <w:pPr>
              <w:pStyle w:val="TableText"/>
              <w:ind w:left="146"/>
              <w:spacing w:before="55" w:line="196" w:lineRule="auto"/>
              <w:rPr/>
            </w:pPr>
            <w:r>
              <w:rPr>
                <w:spacing w:val="-7"/>
              </w:rPr>
              <w:t>多糖类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;</w:t>
            </w:r>
            <w:r>
              <w:rPr>
                <w:spacing w:val="-7"/>
              </w:rPr>
              <w:t>其衍生物</w:t>
            </w:r>
          </w:p>
        </w:tc>
      </w:tr>
      <w:tr>
        <w:trPr>
          <w:trHeight w:val="320" w:hRule="atLeast"/>
        </w:trPr>
        <w:tc>
          <w:tcPr>
            <w:tcW w:w="902" w:type="dxa"/>
            <w:vAlign w:val="top"/>
          </w:tcPr>
          <w:p>
            <w:pPr>
              <w:ind w:left="344"/>
              <w:spacing w:before="94" w:line="187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61</w:t>
            </w:r>
          </w:p>
        </w:tc>
        <w:tc>
          <w:tcPr>
            <w:tcW w:w="1403" w:type="dxa"/>
            <w:vAlign w:val="top"/>
          </w:tcPr>
          <w:p>
            <w:pPr>
              <w:ind w:left="468"/>
              <w:spacing w:before="94" w:line="187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C08F</w:t>
            </w:r>
          </w:p>
        </w:tc>
        <w:tc>
          <w:tcPr>
            <w:tcW w:w="5835" w:type="dxa"/>
            <w:vAlign w:val="top"/>
          </w:tcPr>
          <w:p>
            <w:pPr>
              <w:pStyle w:val="TableText"/>
              <w:ind w:left="121"/>
              <w:spacing w:before="64" w:line="189" w:lineRule="auto"/>
              <w:rPr/>
            </w:pPr>
            <w:r>
              <w:rPr>
                <w:spacing w:val="-3"/>
              </w:rPr>
              <w:t>仅用碳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-</w:t>
            </w:r>
            <w:r>
              <w:rPr>
                <w:spacing w:val="-3"/>
              </w:rPr>
              <w:t>碳不饱和键反应得到的高分子化合物</w:t>
            </w:r>
          </w:p>
        </w:tc>
      </w:tr>
      <w:tr>
        <w:trPr>
          <w:trHeight w:val="320" w:hRule="atLeast"/>
        </w:trPr>
        <w:tc>
          <w:tcPr>
            <w:tcW w:w="902" w:type="dxa"/>
            <w:vAlign w:val="top"/>
          </w:tcPr>
          <w:p>
            <w:pPr>
              <w:ind w:left="344"/>
              <w:spacing w:before="9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62</w:t>
            </w:r>
          </w:p>
        </w:tc>
        <w:tc>
          <w:tcPr>
            <w:tcW w:w="1403" w:type="dxa"/>
            <w:vAlign w:val="top"/>
          </w:tcPr>
          <w:p>
            <w:pPr>
              <w:ind w:left="449"/>
              <w:spacing w:before="9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C08G</w:t>
            </w:r>
          </w:p>
        </w:tc>
        <w:tc>
          <w:tcPr>
            <w:tcW w:w="5835" w:type="dxa"/>
            <w:vAlign w:val="top"/>
          </w:tcPr>
          <w:p>
            <w:pPr>
              <w:pStyle w:val="TableText"/>
              <w:ind w:left="121"/>
              <w:spacing w:before="65" w:line="188" w:lineRule="auto"/>
              <w:rPr/>
            </w:pPr>
            <w:r>
              <w:rPr>
                <w:spacing w:val="-3"/>
              </w:rPr>
              <w:t>用碳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-</w:t>
            </w:r>
            <w:r>
              <w:rPr>
                <w:spacing w:val="-3"/>
              </w:rPr>
              <w:t>碳不饱和键以外的反应得到的高分子化合物</w:t>
            </w:r>
          </w:p>
        </w:tc>
      </w:tr>
      <w:tr>
        <w:trPr>
          <w:trHeight w:val="640" w:hRule="atLeast"/>
        </w:trPr>
        <w:tc>
          <w:tcPr>
            <w:tcW w:w="902" w:type="dxa"/>
            <w:vAlign w:val="top"/>
          </w:tcPr>
          <w:p>
            <w:pPr>
              <w:ind w:left="344"/>
              <w:spacing w:before="25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63</w:t>
            </w:r>
          </w:p>
        </w:tc>
        <w:tc>
          <w:tcPr>
            <w:tcW w:w="1403" w:type="dxa"/>
            <w:vAlign w:val="top"/>
          </w:tcPr>
          <w:p>
            <w:pPr>
              <w:ind w:left="449"/>
              <w:spacing w:before="25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C12G</w:t>
            </w:r>
          </w:p>
        </w:tc>
        <w:tc>
          <w:tcPr>
            <w:tcW w:w="5835" w:type="dxa"/>
            <w:vAlign w:val="top"/>
          </w:tcPr>
          <w:p>
            <w:pPr>
              <w:pStyle w:val="TableText"/>
              <w:ind w:left="147" w:right="103" w:hanging="19"/>
              <w:spacing w:before="55" w:line="221" w:lineRule="auto"/>
              <w:rPr/>
            </w:pPr>
            <w:r>
              <w:rPr>
                <w:spacing w:val="-16"/>
              </w:rPr>
              <w:t>葡萄酒；其制备；酒精饮料；不包含在小类</w:t>
            </w:r>
            <w:r>
              <w:rPr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C12C </w:t>
            </w:r>
            <w:r>
              <w:rPr>
                <w:spacing w:val="-16"/>
              </w:rPr>
              <w:t>或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C12H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-11"/>
              </w:rPr>
              <w:t>中的酒精饮料的制备</w:t>
            </w:r>
          </w:p>
        </w:tc>
      </w:tr>
      <w:tr>
        <w:trPr>
          <w:trHeight w:val="449" w:hRule="atLeast"/>
        </w:trPr>
        <w:tc>
          <w:tcPr>
            <w:tcW w:w="902" w:type="dxa"/>
            <w:vAlign w:val="top"/>
          </w:tcPr>
          <w:p>
            <w:pPr>
              <w:ind w:left="344"/>
              <w:spacing w:before="158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64</w:t>
            </w:r>
          </w:p>
        </w:tc>
        <w:tc>
          <w:tcPr>
            <w:tcW w:w="1403" w:type="dxa"/>
            <w:vAlign w:val="top"/>
          </w:tcPr>
          <w:p>
            <w:pPr>
              <w:ind w:left="429"/>
              <w:spacing w:before="158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C12M</w:t>
            </w:r>
          </w:p>
        </w:tc>
        <w:tc>
          <w:tcPr>
            <w:tcW w:w="5835" w:type="dxa"/>
            <w:vAlign w:val="top"/>
          </w:tcPr>
          <w:p>
            <w:pPr>
              <w:pStyle w:val="TableText"/>
              <w:ind w:left="136"/>
              <w:spacing w:before="65" w:line="216" w:lineRule="auto"/>
              <w:rPr/>
            </w:pPr>
            <w:r>
              <w:rPr>
                <w:spacing w:val="-6"/>
              </w:rPr>
              <w:t>酶学或微生物学装置</w:t>
            </w:r>
          </w:p>
        </w:tc>
      </w:tr>
      <w:tr>
        <w:trPr>
          <w:trHeight w:val="640" w:hRule="atLeast"/>
        </w:trPr>
        <w:tc>
          <w:tcPr>
            <w:tcW w:w="902" w:type="dxa"/>
            <w:vAlign w:val="top"/>
          </w:tcPr>
          <w:p>
            <w:pPr>
              <w:ind w:left="344"/>
              <w:spacing w:before="25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65</w:t>
            </w:r>
          </w:p>
        </w:tc>
        <w:tc>
          <w:tcPr>
            <w:tcW w:w="1403" w:type="dxa"/>
            <w:vAlign w:val="top"/>
          </w:tcPr>
          <w:p>
            <w:pPr>
              <w:ind w:left="449"/>
              <w:spacing w:before="25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C12N</w:t>
            </w:r>
          </w:p>
        </w:tc>
        <w:tc>
          <w:tcPr>
            <w:tcW w:w="5835" w:type="dxa"/>
            <w:vAlign w:val="top"/>
          </w:tcPr>
          <w:p>
            <w:pPr>
              <w:pStyle w:val="TableText"/>
              <w:ind w:left="141" w:right="159" w:hanging="28"/>
              <w:spacing w:before="55" w:line="221" w:lineRule="auto"/>
              <w:rPr/>
            </w:pPr>
            <w:r>
              <w:rPr>
                <w:spacing w:val="-9"/>
              </w:rPr>
              <w:t>微生物或酶；其组合物；繁殖、保藏或维持微生物；变</w:t>
            </w:r>
            <w:r>
              <w:rPr>
                <w:spacing w:val="12"/>
              </w:rPr>
              <w:t xml:space="preserve"> </w:t>
            </w:r>
            <w:r>
              <w:rPr>
                <w:spacing w:val="-12"/>
              </w:rPr>
              <w:t>异或遗传工程；培养基</w:t>
            </w:r>
          </w:p>
        </w:tc>
      </w:tr>
      <w:tr>
        <w:trPr>
          <w:trHeight w:val="640" w:hRule="atLeast"/>
        </w:trPr>
        <w:tc>
          <w:tcPr>
            <w:tcW w:w="902" w:type="dxa"/>
            <w:vAlign w:val="top"/>
          </w:tcPr>
          <w:p>
            <w:pPr>
              <w:ind w:left="344"/>
              <w:spacing w:before="25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66</w:t>
            </w:r>
          </w:p>
        </w:tc>
        <w:tc>
          <w:tcPr>
            <w:tcW w:w="1403" w:type="dxa"/>
            <w:vAlign w:val="top"/>
          </w:tcPr>
          <w:p>
            <w:pPr>
              <w:ind w:left="468"/>
              <w:spacing w:before="25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C12P</w:t>
            </w:r>
          </w:p>
        </w:tc>
        <w:tc>
          <w:tcPr>
            <w:tcW w:w="5835" w:type="dxa"/>
            <w:vAlign w:val="top"/>
          </w:tcPr>
          <w:p>
            <w:pPr>
              <w:pStyle w:val="TableText"/>
              <w:ind w:left="139" w:right="113" w:hanging="18"/>
              <w:spacing w:before="52" w:line="222" w:lineRule="auto"/>
              <w:rPr/>
            </w:pPr>
            <w:r>
              <w:rPr>
                <w:spacing w:val="14"/>
              </w:rPr>
              <w:t>发酵或使用酶的方法合成目标化合物或组合物或从</w:t>
            </w:r>
            <w:r>
              <w:rPr>
                <w:spacing w:val="5"/>
              </w:rPr>
              <w:t xml:space="preserve"> </w:t>
            </w:r>
            <w:r>
              <w:rPr>
                <w:spacing w:val="-5"/>
              </w:rPr>
              <w:t>外消旋混合物中分离旋光异构体〔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3</w:t>
            </w:r>
            <w:r>
              <w:rPr>
                <w:spacing w:val="-5"/>
              </w:rPr>
              <w:t>〕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6" w:h="16839"/>
          <w:pgMar w:top="1431" w:right="1785" w:bottom="0" w:left="1785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140" w:type="dxa"/>
        <w:tblInd w:w="97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02"/>
        <w:gridCol w:w="1403"/>
        <w:gridCol w:w="5835"/>
      </w:tblGrid>
      <w:tr>
        <w:trPr>
          <w:trHeight w:val="743" w:hRule="atLeast"/>
        </w:trPr>
        <w:tc>
          <w:tcPr>
            <w:tcW w:w="902" w:type="dxa"/>
            <w:vAlign w:val="top"/>
          </w:tcPr>
          <w:p>
            <w:pPr>
              <w:ind w:left="222"/>
              <w:spacing w:before="264" w:line="216" w:lineRule="auto"/>
              <w:rPr>
                <w:rFonts w:ascii="KaiTi" w:hAnsi="KaiTi" w:eastAsia="KaiTi" w:cs="KaiTi"/>
                <w:sz w:val="24"/>
                <w:szCs w:val="24"/>
              </w:rPr>
            </w:pPr>
            <w:r>
              <w:rPr>
                <w:rFonts w:ascii="KaiTi" w:hAnsi="KaiTi" w:eastAsia="KaiTi" w:cs="KaiTi"/>
                <w:sz w:val="24"/>
                <w:szCs w:val="24"/>
                <w:b/>
                <w:bCs/>
                <w:spacing w:val="-3"/>
              </w:rPr>
              <w:t>序号</w:t>
            </w:r>
          </w:p>
        </w:tc>
        <w:tc>
          <w:tcPr>
            <w:tcW w:w="1403" w:type="dxa"/>
            <w:vAlign w:val="top"/>
          </w:tcPr>
          <w:p>
            <w:pPr>
              <w:ind w:left="136"/>
              <w:spacing w:before="103" w:line="221" w:lineRule="auto"/>
              <w:rPr>
                <w:rFonts w:ascii="KaiTi" w:hAnsi="KaiTi" w:eastAsia="KaiTi" w:cs="KaiTi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-13"/>
              </w:rPr>
              <w:t>IPC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/>
                <w:bCs/>
                <w:spacing w:val="12"/>
              </w:rPr>
              <w:t xml:space="preserve"> </w:t>
            </w:r>
            <w:r>
              <w:rPr>
                <w:rFonts w:ascii="KaiTi" w:hAnsi="KaiTi" w:eastAsia="KaiTi" w:cs="KaiTi"/>
                <w:sz w:val="24"/>
                <w:szCs w:val="24"/>
                <w:b/>
                <w:bCs/>
                <w:spacing w:val="-13"/>
              </w:rPr>
              <w:t>主分类</w:t>
            </w:r>
          </w:p>
          <w:p>
            <w:pPr>
              <w:ind w:left="296"/>
              <w:spacing w:before="31" w:line="225" w:lineRule="auto"/>
              <w:rPr>
                <w:rFonts w:ascii="KaiTi" w:hAnsi="KaiTi" w:eastAsia="KaiTi" w:cs="KaiTi"/>
                <w:sz w:val="24"/>
                <w:szCs w:val="24"/>
              </w:rPr>
            </w:pPr>
            <w:r>
              <w:rPr>
                <w:rFonts w:ascii="KaiTi" w:hAnsi="KaiTi" w:eastAsia="KaiTi" w:cs="KaiTi"/>
                <w:sz w:val="24"/>
                <w:szCs w:val="24"/>
                <w:b/>
                <w:bCs/>
                <w:spacing w:val="-15"/>
              </w:rPr>
              <w:t>（</w:t>
            </w:r>
            <w:r>
              <w:rPr>
                <w:rFonts w:ascii="KaiTi" w:hAnsi="KaiTi" w:eastAsia="KaiTi" w:cs="KaiTi"/>
                <w:sz w:val="24"/>
                <w:szCs w:val="24"/>
                <w:spacing w:val="-60"/>
              </w:rPr>
              <w:t xml:space="preserve"> </w:t>
            </w:r>
            <w:r>
              <w:rPr>
                <w:rFonts w:ascii="KaiTi" w:hAnsi="KaiTi" w:eastAsia="KaiTi" w:cs="KaiTi"/>
                <w:sz w:val="24"/>
                <w:szCs w:val="24"/>
                <w:b/>
                <w:bCs/>
                <w:spacing w:val="-15"/>
              </w:rPr>
              <w:t>小类）</w:t>
            </w:r>
          </w:p>
        </w:tc>
        <w:tc>
          <w:tcPr>
            <w:tcW w:w="5835" w:type="dxa"/>
            <w:vAlign w:val="top"/>
          </w:tcPr>
          <w:p>
            <w:pPr>
              <w:ind w:left="2343"/>
              <w:spacing w:before="264" w:line="216" w:lineRule="auto"/>
              <w:rPr>
                <w:rFonts w:ascii="KaiTi" w:hAnsi="KaiTi" w:eastAsia="KaiTi" w:cs="KaiTi"/>
                <w:sz w:val="24"/>
                <w:szCs w:val="24"/>
              </w:rPr>
            </w:pPr>
            <w:r>
              <w:rPr>
                <w:rFonts w:ascii="KaiTi" w:hAnsi="KaiTi" w:eastAsia="KaiTi" w:cs="KaiTi"/>
                <w:sz w:val="24"/>
                <w:szCs w:val="24"/>
                <w:b/>
                <w:bCs/>
                <w:spacing w:val="-9"/>
              </w:rPr>
              <w:t>分类号说明</w:t>
            </w:r>
          </w:p>
        </w:tc>
      </w:tr>
      <w:tr>
        <w:trPr>
          <w:trHeight w:val="1278" w:hRule="atLeast"/>
        </w:trPr>
        <w:tc>
          <w:tcPr>
            <w:tcW w:w="902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ind w:left="342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67</w:t>
            </w:r>
          </w:p>
        </w:tc>
        <w:tc>
          <w:tcPr>
            <w:tcW w:w="1403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ind w:left="425"/>
              <w:spacing w:before="6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C12Q</w:t>
            </w:r>
          </w:p>
        </w:tc>
        <w:tc>
          <w:tcPr>
            <w:tcW w:w="5835" w:type="dxa"/>
            <w:vAlign w:val="top"/>
          </w:tcPr>
          <w:p>
            <w:pPr>
              <w:pStyle w:val="TableText"/>
              <w:ind w:left="123" w:right="101" w:hanging="16"/>
              <w:spacing w:before="51" w:line="234" w:lineRule="auto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spacing w:val="1"/>
              </w:rPr>
              <w:t>包含酶、核酸或微生物的测定或检验方法（</w:t>
            </w:r>
            <w:r>
              <w:rPr>
                <w:spacing w:val="-48"/>
              </w:rPr>
              <w:t xml:space="preserve"> </w:t>
            </w:r>
            <w:r>
              <w:rPr>
                <w:spacing w:val="1"/>
              </w:rPr>
              <w:t>免疫检测</w:t>
            </w:r>
            <w:r>
              <w:rPr/>
              <w:t xml:space="preserve"> </w:t>
            </w:r>
            <w:r>
              <w:rPr>
                <w:spacing w:val="-2"/>
              </w:rPr>
              <w:t>入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G01N33/53</w:t>
            </w:r>
            <w:r>
              <w:rPr>
                <w:rFonts w:ascii="Times New Roman" w:hAnsi="Times New Roman" w:eastAsia="Times New Roman" w:cs="Times New Roman"/>
                <w:spacing w:val="-29"/>
              </w:rPr>
              <w:t xml:space="preserve"> </w:t>
            </w:r>
            <w:r>
              <w:rPr>
                <w:spacing w:val="-65"/>
                <w:w w:val="98"/>
              </w:rPr>
              <w:t>）；</w:t>
            </w:r>
            <w:r>
              <w:rPr>
                <w:spacing w:val="-2"/>
              </w:rPr>
              <w:t>其所用的组合物或试纸；这种组合物</w:t>
            </w:r>
            <w:r>
              <w:rPr/>
              <w:t xml:space="preserve"> </w:t>
            </w:r>
            <w:r>
              <w:rPr>
                <w:spacing w:val="3"/>
              </w:rPr>
              <w:t>的制备方法；在微生物学方法或酶学方法中的条件反</w:t>
            </w:r>
            <w:r>
              <w:rPr>
                <w:spacing w:val="14"/>
              </w:rPr>
              <w:t xml:space="preserve"> </w:t>
            </w:r>
            <w:r>
              <w:rPr>
                <w:spacing w:val="-5"/>
              </w:rPr>
              <w:t>应控制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[3]</w:t>
            </w:r>
          </w:p>
        </w:tc>
      </w:tr>
      <w:tr>
        <w:trPr>
          <w:trHeight w:val="639" w:hRule="atLeast"/>
        </w:trPr>
        <w:tc>
          <w:tcPr>
            <w:tcW w:w="902" w:type="dxa"/>
            <w:vAlign w:val="top"/>
          </w:tcPr>
          <w:p>
            <w:pPr>
              <w:ind w:left="344"/>
              <w:spacing w:before="25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68</w:t>
            </w:r>
          </w:p>
        </w:tc>
        <w:tc>
          <w:tcPr>
            <w:tcW w:w="1403" w:type="dxa"/>
            <w:vAlign w:val="top"/>
          </w:tcPr>
          <w:p>
            <w:pPr>
              <w:ind w:left="456"/>
              <w:spacing w:before="25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C40B</w:t>
            </w:r>
          </w:p>
        </w:tc>
        <w:tc>
          <w:tcPr>
            <w:tcW w:w="5835" w:type="dxa"/>
            <w:vAlign w:val="top"/>
          </w:tcPr>
          <w:p>
            <w:pPr>
              <w:pStyle w:val="TableText"/>
              <w:ind w:left="123" w:right="99" w:firstLine="3"/>
              <w:spacing w:before="51" w:line="222" w:lineRule="auto"/>
              <w:rPr/>
            </w:pPr>
            <w:r>
              <w:rPr>
                <w:spacing w:val="-7"/>
              </w:rPr>
              <w:t>组合化学；库，如化学库（核酸、蛋白质或肽组合库入</w:t>
            </w:r>
            <w:r>
              <w:rPr>
                <w:spacing w:val="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G16B35/00</w:t>
            </w:r>
            <w:r>
              <w:rPr>
                <w:spacing w:val="-4"/>
              </w:rPr>
              <w:t>；组合化学入</w:t>
            </w:r>
            <w:r>
              <w:rPr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G16C20/60</w:t>
            </w:r>
            <w:r>
              <w:rPr>
                <w:spacing w:val="-4"/>
              </w:rPr>
              <w:t>）</w:t>
            </w:r>
          </w:p>
        </w:tc>
      </w:tr>
      <w:tr>
        <w:trPr>
          <w:trHeight w:val="639" w:hRule="atLeast"/>
        </w:trPr>
        <w:tc>
          <w:tcPr>
            <w:tcW w:w="902" w:type="dxa"/>
            <w:vAlign w:val="top"/>
          </w:tcPr>
          <w:p>
            <w:pPr>
              <w:ind w:left="344"/>
              <w:spacing w:before="25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6"/>
              </w:rPr>
              <w:t>69</w:t>
            </w:r>
          </w:p>
        </w:tc>
        <w:tc>
          <w:tcPr>
            <w:tcW w:w="1403" w:type="dxa"/>
            <w:vAlign w:val="top"/>
          </w:tcPr>
          <w:p>
            <w:pPr>
              <w:ind w:left="448"/>
              <w:spacing w:before="25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G16B</w:t>
            </w:r>
          </w:p>
        </w:tc>
        <w:tc>
          <w:tcPr>
            <w:tcW w:w="5835" w:type="dxa"/>
            <w:vAlign w:val="top"/>
          </w:tcPr>
          <w:p>
            <w:pPr>
              <w:pStyle w:val="TableText"/>
              <w:ind w:left="109" w:right="108" w:firstLine="42"/>
              <w:spacing w:before="54" w:line="221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2"/>
              </w:rPr>
              <w:t>生物信息学，例如特别适用于计算分子生物学中的遗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传或蛋白质相关数据处理的信息与通信技术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[2019.01]</w:t>
            </w:r>
          </w:p>
        </w:tc>
      </w:tr>
      <w:tr>
        <w:trPr>
          <w:trHeight w:val="642" w:hRule="atLeast"/>
        </w:trPr>
        <w:tc>
          <w:tcPr>
            <w:tcW w:w="902" w:type="dxa"/>
            <w:vAlign w:val="top"/>
          </w:tcPr>
          <w:p>
            <w:pPr>
              <w:ind w:left="340"/>
              <w:spacing w:before="25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70</w:t>
            </w:r>
          </w:p>
        </w:tc>
        <w:tc>
          <w:tcPr>
            <w:tcW w:w="1403" w:type="dxa"/>
            <w:vAlign w:val="top"/>
          </w:tcPr>
          <w:p>
            <w:pPr>
              <w:ind w:left="441"/>
              <w:spacing w:before="25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5"/>
              </w:rPr>
              <w:t>G16H</w:t>
            </w:r>
          </w:p>
        </w:tc>
        <w:tc>
          <w:tcPr>
            <w:tcW w:w="5835" w:type="dxa"/>
            <w:vAlign w:val="top"/>
          </w:tcPr>
          <w:p>
            <w:pPr>
              <w:pStyle w:val="TableText"/>
              <w:ind w:left="133" w:right="103" w:firstLine="43"/>
              <w:spacing w:before="54" w:line="222" w:lineRule="auto"/>
              <w:rPr/>
            </w:pPr>
            <w:r>
              <w:rPr>
                <w:spacing w:val="1"/>
              </w:rPr>
              <w:t>医疗保健信息学，即专门用于处置或处理医疗或健康</w:t>
            </w:r>
            <w:r>
              <w:rPr>
                <w:spacing w:val="5"/>
              </w:rPr>
              <w:t xml:space="preserve"> </w:t>
            </w:r>
            <w:r>
              <w:rPr>
                <w:spacing w:val="-5"/>
              </w:rPr>
              <w:t>数据的信息和通信技术</w:t>
            </w:r>
          </w:p>
        </w:tc>
      </w:tr>
    </w:tbl>
    <w:p>
      <w:pPr>
        <w:ind w:left="31"/>
        <w:spacing w:before="332" w:line="227" w:lineRule="auto"/>
        <w:outlineLvl w:val="0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spacing w:val="6"/>
        </w:rPr>
        <w:t>二、洛迦诺分类号（共</w:t>
      </w:r>
      <w:r>
        <w:rPr>
          <w:rFonts w:ascii="SimHei" w:hAnsi="SimHei" w:eastAsia="SimHei" w:cs="SimHei"/>
          <w:sz w:val="30"/>
          <w:szCs w:val="30"/>
          <w:spacing w:val="-60"/>
        </w:rPr>
        <w:t xml:space="preserve"> </w:t>
      </w:r>
      <w:r>
        <w:rPr>
          <w:rFonts w:ascii="Times New Roman" w:hAnsi="Times New Roman" w:eastAsia="Times New Roman" w:cs="Times New Roman"/>
          <w:sz w:val="30"/>
          <w:szCs w:val="30"/>
          <w:spacing w:val="6"/>
        </w:rPr>
        <w:t>29 </w:t>
      </w:r>
      <w:r>
        <w:rPr>
          <w:rFonts w:ascii="SimHei" w:hAnsi="SimHei" w:eastAsia="SimHei" w:cs="SimHei"/>
          <w:sz w:val="30"/>
          <w:szCs w:val="30"/>
          <w:spacing w:val="6"/>
        </w:rPr>
        <w:t>个）</w:t>
      </w:r>
    </w:p>
    <w:p>
      <w:pPr>
        <w:pStyle w:val="BodyText"/>
        <w:ind w:left="19"/>
        <w:spacing w:before="289" w:line="242" w:lineRule="auto"/>
        <w:rPr>
          <w:sz w:val="30"/>
          <w:szCs w:val="30"/>
        </w:rPr>
      </w:pPr>
      <w:r>
        <w:rPr>
          <w:sz w:val="30"/>
          <w:szCs w:val="30"/>
          <w:spacing w:val="8"/>
          <w:position w:val="-5"/>
        </w:rPr>
        <w:t>（一）</w:t>
      </w:r>
      <w:r>
        <w:rPr>
          <w:sz w:val="30"/>
          <w:szCs w:val="30"/>
          <w:spacing w:val="8"/>
        </w:rPr>
        <w:t>装备制造产业领域（</w:t>
      </w:r>
      <w:r>
        <w:rPr>
          <w:sz w:val="30"/>
          <w:szCs w:val="30"/>
          <w:spacing w:val="-55"/>
        </w:rPr>
        <w:t xml:space="preserve"> </w:t>
      </w:r>
      <w:r>
        <w:rPr>
          <w:rFonts w:ascii="Times New Roman" w:hAnsi="Times New Roman" w:eastAsia="Times New Roman" w:cs="Times New Roman"/>
          <w:sz w:val="30"/>
          <w:szCs w:val="30"/>
          <w:spacing w:val="8"/>
        </w:rPr>
        <w:t>10 </w:t>
      </w:r>
      <w:r>
        <w:rPr>
          <w:sz w:val="30"/>
          <w:szCs w:val="30"/>
          <w:spacing w:val="8"/>
        </w:rPr>
        <w:t>个）</w:t>
      </w:r>
    </w:p>
    <w:p>
      <w:pPr>
        <w:spacing w:line="54" w:lineRule="exact"/>
        <w:rPr/>
      </w:pPr>
      <w:r/>
    </w:p>
    <w:tbl>
      <w:tblPr>
        <w:tblStyle w:val="TableNormal"/>
        <w:tblW w:w="8140" w:type="dxa"/>
        <w:tblInd w:w="96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02"/>
        <w:gridCol w:w="1403"/>
        <w:gridCol w:w="5835"/>
      </w:tblGrid>
      <w:tr>
        <w:trPr>
          <w:trHeight w:val="797" w:hRule="atLeast"/>
        </w:trPr>
        <w:tc>
          <w:tcPr>
            <w:tcW w:w="902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7"/>
              <w:spacing w:before="78" w:line="217" w:lineRule="auto"/>
              <w:rPr/>
            </w:pPr>
            <w:r>
              <w:rPr>
                <w:b/>
                <w:bCs/>
                <w:spacing w:val="-7"/>
              </w:rPr>
              <w:t>序号</w:t>
            </w:r>
          </w:p>
        </w:tc>
        <w:tc>
          <w:tcPr>
            <w:tcW w:w="1403" w:type="dxa"/>
            <w:vAlign w:val="top"/>
          </w:tcPr>
          <w:p>
            <w:pPr>
              <w:pStyle w:val="TableText"/>
              <w:ind w:left="287" w:right="174" w:hanging="76"/>
              <w:spacing w:before="103" w:line="263" w:lineRule="auto"/>
              <w:rPr/>
            </w:pPr>
            <w:r>
              <w:rPr>
                <w:b/>
                <w:bCs/>
                <w:spacing w:val="-29"/>
                <w:w w:val="95"/>
              </w:rPr>
              <w:t>洛迦诺分类</w:t>
            </w:r>
            <w:r>
              <w:rPr>
                <w:spacing w:val="4"/>
              </w:rPr>
              <w:t xml:space="preserve"> </w:t>
            </w:r>
            <w:r>
              <w:rPr>
                <w:b/>
                <w:bCs/>
                <w:spacing w:val="-25"/>
              </w:rPr>
              <w:t>（小类）</w:t>
            </w:r>
          </w:p>
        </w:tc>
        <w:tc>
          <w:tcPr>
            <w:tcW w:w="5835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44"/>
              <w:spacing w:before="78" w:line="219" w:lineRule="auto"/>
              <w:rPr/>
            </w:pPr>
            <w:r>
              <w:rPr>
                <w:b/>
                <w:bCs/>
                <w:spacing w:val="-10"/>
              </w:rPr>
              <w:t>分类号说明</w:t>
            </w:r>
          </w:p>
        </w:tc>
      </w:tr>
      <w:tr>
        <w:trPr>
          <w:trHeight w:val="453" w:hRule="atLeast"/>
        </w:trPr>
        <w:tc>
          <w:tcPr>
            <w:tcW w:w="902" w:type="dxa"/>
            <w:vAlign w:val="top"/>
          </w:tcPr>
          <w:p>
            <w:pPr>
              <w:ind w:left="440"/>
              <w:spacing w:before="21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403" w:type="dxa"/>
            <w:vAlign w:val="top"/>
          </w:tcPr>
          <w:p>
            <w:pPr>
              <w:ind w:left="430"/>
              <w:spacing w:before="14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06-01</w:t>
            </w:r>
          </w:p>
        </w:tc>
        <w:tc>
          <w:tcPr>
            <w:tcW w:w="5835" w:type="dxa"/>
            <w:vAlign w:val="top"/>
          </w:tcPr>
          <w:p>
            <w:pPr>
              <w:pStyle w:val="TableText"/>
              <w:ind w:left="111"/>
              <w:spacing w:before="143" w:line="217" w:lineRule="auto"/>
              <w:rPr/>
            </w:pPr>
            <w:r>
              <w:rPr>
                <w:spacing w:val="-3"/>
              </w:rPr>
              <w:t>座椅（包括交通工具上的座椅）</w:t>
            </w:r>
          </w:p>
        </w:tc>
      </w:tr>
      <w:tr>
        <w:trPr>
          <w:trHeight w:val="458" w:hRule="atLeast"/>
        </w:trPr>
        <w:tc>
          <w:tcPr>
            <w:tcW w:w="902" w:type="dxa"/>
            <w:vAlign w:val="top"/>
          </w:tcPr>
          <w:p>
            <w:pPr>
              <w:ind w:left="398"/>
              <w:spacing w:before="21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403" w:type="dxa"/>
            <w:vAlign w:val="top"/>
          </w:tcPr>
          <w:p>
            <w:pPr>
              <w:ind w:left="459"/>
              <w:spacing w:before="148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10-05</w:t>
            </w:r>
          </w:p>
        </w:tc>
        <w:tc>
          <w:tcPr>
            <w:tcW w:w="5835" w:type="dxa"/>
            <w:vAlign w:val="top"/>
          </w:tcPr>
          <w:p>
            <w:pPr>
              <w:pStyle w:val="TableText"/>
              <w:ind w:left="112"/>
              <w:spacing w:before="145" w:line="215" w:lineRule="auto"/>
              <w:rPr/>
            </w:pPr>
            <w:r>
              <w:rPr>
                <w:spacing w:val="-8"/>
              </w:rPr>
              <w:t>检验、安全和试验用仪器、设备和装置</w:t>
            </w:r>
          </w:p>
        </w:tc>
      </w:tr>
      <w:tr>
        <w:trPr>
          <w:trHeight w:val="457" w:hRule="atLeast"/>
        </w:trPr>
        <w:tc>
          <w:tcPr>
            <w:tcW w:w="902" w:type="dxa"/>
            <w:vAlign w:val="top"/>
          </w:tcPr>
          <w:p>
            <w:pPr>
              <w:ind w:left="405"/>
              <w:spacing w:before="21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403" w:type="dxa"/>
            <w:vAlign w:val="top"/>
          </w:tcPr>
          <w:p>
            <w:pPr>
              <w:ind w:left="459"/>
              <w:spacing w:before="148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12-16</w:t>
            </w:r>
          </w:p>
        </w:tc>
        <w:tc>
          <w:tcPr>
            <w:tcW w:w="5835" w:type="dxa"/>
            <w:vAlign w:val="top"/>
          </w:tcPr>
          <w:p>
            <w:pPr>
              <w:pStyle w:val="TableText"/>
              <w:ind w:left="118"/>
              <w:spacing w:before="146" w:line="214" w:lineRule="auto"/>
              <w:rPr/>
            </w:pPr>
            <w:r>
              <w:rPr>
                <w:spacing w:val="-5"/>
              </w:rPr>
              <w:t>其他类未包括的车辆零件、装置和附件</w:t>
            </w:r>
          </w:p>
        </w:tc>
      </w:tr>
      <w:tr>
        <w:trPr>
          <w:trHeight w:val="458" w:hRule="atLeast"/>
        </w:trPr>
        <w:tc>
          <w:tcPr>
            <w:tcW w:w="902" w:type="dxa"/>
            <w:vAlign w:val="top"/>
          </w:tcPr>
          <w:p>
            <w:pPr>
              <w:ind w:left="392"/>
              <w:spacing w:before="21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403" w:type="dxa"/>
            <w:vAlign w:val="top"/>
          </w:tcPr>
          <w:p>
            <w:pPr>
              <w:ind w:left="459"/>
              <w:spacing w:before="14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13-02</w:t>
            </w:r>
          </w:p>
        </w:tc>
        <w:tc>
          <w:tcPr>
            <w:tcW w:w="5835" w:type="dxa"/>
            <w:vAlign w:val="top"/>
          </w:tcPr>
          <w:p>
            <w:pPr>
              <w:pStyle w:val="TableText"/>
              <w:ind w:left="175"/>
              <w:spacing w:before="147" w:line="217" w:lineRule="auto"/>
              <w:rPr/>
            </w:pPr>
            <w:r>
              <w:rPr>
                <w:spacing w:val="-17"/>
              </w:rPr>
              <w:t>电力变压器、整流器、电池和蓄电池</w:t>
            </w:r>
          </w:p>
        </w:tc>
      </w:tr>
      <w:tr>
        <w:trPr>
          <w:trHeight w:val="458" w:hRule="atLeast"/>
        </w:trPr>
        <w:tc>
          <w:tcPr>
            <w:tcW w:w="902" w:type="dxa"/>
            <w:vAlign w:val="top"/>
          </w:tcPr>
          <w:p>
            <w:pPr>
              <w:ind w:left="406"/>
              <w:spacing w:before="220" w:line="185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403" w:type="dxa"/>
            <w:vAlign w:val="top"/>
          </w:tcPr>
          <w:p>
            <w:pPr>
              <w:ind w:left="459"/>
              <w:spacing w:before="14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13-03</w:t>
            </w:r>
          </w:p>
        </w:tc>
        <w:tc>
          <w:tcPr>
            <w:tcW w:w="5835" w:type="dxa"/>
            <w:vAlign w:val="top"/>
          </w:tcPr>
          <w:p>
            <w:pPr>
              <w:pStyle w:val="TableText"/>
              <w:ind w:left="138"/>
              <w:spacing w:before="150" w:line="216" w:lineRule="auto"/>
              <w:rPr/>
            </w:pPr>
            <w:r>
              <w:rPr>
                <w:spacing w:val="-8"/>
              </w:rPr>
              <w:t>配电和控制设备</w:t>
            </w:r>
          </w:p>
        </w:tc>
      </w:tr>
      <w:tr>
        <w:trPr>
          <w:trHeight w:val="458" w:hRule="atLeast"/>
        </w:trPr>
        <w:tc>
          <w:tcPr>
            <w:tcW w:w="902" w:type="dxa"/>
            <w:vAlign w:val="top"/>
          </w:tcPr>
          <w:p>
            <w:pPr>
              <w:ind w:left="405"/>
              <w:spacing w:before="217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403" w:type="dxa"/>
            <w:vAlign w:val="top"/>
          </w:tcPr>
          <w:p>
            <w:pPr>
              <w:ind w:left="459"/>
              <w:spacing w:before="15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14-03</w:t>
            </w:r>
          </w:p>
        </w:tc>
        <w:tc>
          <w:tcPr>
            <w:tcW w:w="5835" w:type="dxa"/>
            <w:vAlign w:val="top"/>
          </w:tcPr>
          <w:p>
            <w:pPr>
              <w:pStyle w:val="TableText"/>
              <w:ind w:left="131"/>
              <w:spacing w:before="150" w:line="218" w:lineRule="auto"/>
              <w:rPr/>
            </w:pPr>
            <w:r>
              <w:rPr>
                <w:spacing w:val="-5"/>
              </w:rPr>
              <w:t>通讯设备和无线电放大器</w:t>
            </w:r>
          </w:p>
        </w:tc>
      </w:tr>
      <w:tr>
        <w:trPr>
          <w:trHeight w:val="459" w:hRule="atLeast"/>
        </w:trPr>
        <w:tc>
          <w:tcPr>
            <w:tcW w:w="902" w:type="dxa"/>
            <w:vAlign w:val="top"/>
          </w:tcPr>
          <w:p>
            <w:pPr>
              <w:ind w:left="399"/>
              <w:spacing w:before="230" w:line="185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403" w:type="dxa"/>
            <w:vAlign w:val="top"/>
          </w:tcPr>
          <w:p>
            <w:pPr>
              <w:ind w:left="459"/>
              <w:spacing w:before="15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15-99</w:t>
            </w:r>
          </w:p>
        </w:tc>
        <w:tc>
          <w:tcPr>
            <w:tcW w:w="5835" w:type="dxa"/>
            <w:vAlign w:val="top"/>
          </w:tcPr>
          <w:p>
            <w:pPr>
              <w:pStyle w:val="TableText"/>
              <w:ind w:left="118"/>
              <w:spacing w:before="150" w:line="216" w:lineRule="auto"/>
              <w:rPr/>
            </w:pPr>
            <w:r>
              <w:rPr>
                <w:spacing w:val="-6"/>
              </w:rPr>
              <w:t>其他杂项</w:t>
            </w:r>
          </w:p>
        </w:tc>
      </w:tr>
      <w:tr>
        <w:trPr>
          <w:trHeight w:val="458" w:hRule="atLeast"/>
        </w:trPr>
        <w:tc>
          <w:tcPr>
            <w:tcW w:w="902" w:type="dxa"/>
            <w:vAlign w:val="top"/>
          </w:tcPr>
          <w:p>
            <w:pPr>
              <w:ind w:left="414"/>
              <w:spacing w:before="22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1403" w:type="dxa"/>
            <w:vAlign w:val="top"/>
          </w:tcPr>
          <w:p>
            <w:pPr>
              <w:ind w:left="429"/>
              <w:spacing w:before="15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20-02</w:t>
            </w:r>
          </w:p>
        </w:tc>
        <w:tc>
          <w:tcPr>
            <w:tcW w:w="5835" w:type="dxa"/>
            <w:vAlign w:val="top"/>
          </w:tcPr>
          <w:p>
            <w:pPr>
              <w:pStyle w:val="TableText"/>
              <w:ind w:left="165"/>
              <w:spacing w:before="151" w:line="216" w:lineRule="auto"/>
              <w:rPr/>
            </w:pPr>
            <w:r>
              <w:rPr>
                <w:spacing w:val="-10"/>
              </w:rPr>
              <w:t>陈列设备和销售设备</w:t>
            </w:r>
          </w:p>
        </w:tc>
      </w:tr>
      <w:tr>
        <w:trPr>
          <w:trHeight w:val="458" w:hRule="atLeast"/>
        </w:trPr>
        <w:tc>
          <w:tcPr>
            <w:tcW w:w="902" w:type="dxa"/>
            <w:vAlign w:val="top"/>
          </w:tcPr>
          <w:p>
            <w:pPr>
              <w:ind w:left="402"/>
              <w:spacing w:before="22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1403" w:type="dxa"/>
            <w:vAlign w:val="top"/>
          </w:tcPr>
          <w:p>
            <w:pPr>
              <w:ind w:left="429"/>
              <w:spacing w:before="15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21-01</w:t>
            </w:r>
          </w:p>
        </w:tc>
        <w:tc>
          <w:tcPr>
            <w:tcW w:w="5835" w:type="dxa"/>
            <w:vAlign w:val="top"/>
          </w:tcPr>
          <w:p>
            <w:pPr>
              <w:pStyle w:val="TableText"/>
              <w:ind w:left="136"/>
              <w:spacing w:before="154" w:line="218" w:lineRule="auto"/>
              <w:rPr/>
            </w:pPr>
            <w:r>
              <w:rPr>
                <w:spacing w:val="-7"/>
              </w:rPr>
              <w:t>游戏器具和玩具</w:t>
            </w:r>
          </w:p>
        </w:tc>
      </w:tr>
      <w:tr>
        <w:trPr>
          <w:trHeight w:val="465" w:hRule="atLeast"/>
        </w:trPr>
        <w:tc>
          <w:tcPr>
            <w:tcW w:w="902" w:type="dxa"/>
            <w:vAlign w:val="top"/>
          </w:tcPr>
          <w:p>
            <w:pPr>
              <w:ind w:left="380"/>
              <w:spacing w:before="22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</w:rPr>
              <w:t>10</w:t>
            </w:r>
          </w:p>
        </w:tc>
        <w:tc>
          <w:tcPr>
            <w:tcW w:w="1403" w:type="dxa"/>
            <w:vAlign w:val="top"/>
          </w:tcPr>
          <w:p>
            <w:pPr>
              <w:ind w:left="429"/>
              <w:spacing w:before="15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23-01</w:t>
            </w:r>
          </w:p>
        </w:tc>
        <w:tc>
          <w:tcPr>
            <w:tcW w:w="5835" w:type="dxa"/>
            <w:vAlign w:val="top"/>
          </w:tcPr>
          <w:p>
            <w:pPr>
              <w:pStyle w:val="TableText"/>
              <w:ind w:left="131"/>
              <w:spacing w:before="152" w:line="217" w:lineRule="auto"/>
              <w:rPr/>
            </w:pPr>
            <w:r>
              <w:rPr>
                <w:spacing w:val="-7"/>
              </w:rPr>
              <w:t>液体分配设备</w:t>
            </w:r>
          </w:p>
        </w:tc>
      </w:tr>
    </w:tbl>
    <w:p>
      <w:pPr>
        <w:pStyle w:val="BodyText"/>
        <w:ind w:left="18"/>
        <w:spacing w:before="174" w:line="220" w:lineRule="auto"/>
        <w:rPr/>
      </w:pPr>
      <w:r>
        <w:rPr>
          <w:spacing w:val="3"/>
        </w:rPr>
        <w:t>（</w:t>
      </w:r>
      <w:r>
        <w:rPr>
          <w:spacing w:val="-83"/>
        </w:rPr>
        <w:t xml:space="preserve"> </w:t>
      </w:r>
      <w:r>
        <w:rPr>
          <w:spacing w:val="3"/>
        </w:rPr>
        <w:t>二）生物医药产业领域（</w:t>
      </w:r>
      <w:r>
        <w:rPr>
          <w:spacing w:val="-61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>19 </w:t>
      </w:r>
      <w:r>
        <w:rPr>
          <w:spacing w:val="3"/>
        </w:rPr>
        <w:t>个）</w:t>
      </w:r>
    </w:p>
    <w:p>
      <w:pPr>
        <w:spacing w:line="15" w:lineRule="exact"/>
        <w:rPr/>
      </w:pPr>
      <w:r/>
    </w:p>
    <w:tbl>
      <w:tblPr>
        <w:tblStyle w:val="TableNormal"/>
        <w:tblW w:w="8167" w:type="dxa"/>
        <w:tblInd w:w="83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15"/>
        <w:gridCol w:w="1363"/>
        <w:gridCol w:w="5889"/>
      </w:tblGrid>
      <w:tr>
        <w:trPr>
          <w:trHeight w:val="870" w:hRule="atLeast"/>
        </w:trPr>
        <w:tc>
          <w:tcPr>
            <w:tcW w:w="915" w:type="dxa"/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5"/>
              <w:spacing w:before="78" w:line="217" w:lineRule="auto"/>
              <w:rPr/>
            </w:pPr>
            <w:r>
              <w:rPr>
                <w:b/>
                <w:bCs/>
                <w:spacing w:val="-7"/>
              </w:rPr>
              <w:t>序号</w:t>
            </w:r>
          </w:p>
        </w:tc>
        <w:tc>
          <w:tcPr>
            <w:tcW w:w="1363" w:type="dxa"/>
            <w:vAlign w:val="top"/>
          </w:tcPr>
          <w:p>
            <w:pPr>
              <w:pStyle w:val="TableText"/>
              <w:ind w:left="265" w:right="153" w:hanging="74"/>
              <w:spacing w:before="139" w:line="277" w:lineRule="auto"/>
              <w:rPr/>
            </w:pPr>
            <w:r>
              <w:rPr>
                <w:b/>
                <w:bCs/>
                <w:spacing w:val="-29"/>
                <w:w w:val="95"/>
              </w:rPr>
              <w:t>洛迦诺分类</w:t>
            </w:r>
            <w:r>
              <w:rPr>
                <w:spacing w:val="4"/>
              </w:rPr>
              <w:t xml:space="preserve"> </w:t>
            </w:r>
            <w:r>
              <w:rPr>
                <w:b/>
                <w:bCs/>
                <w:spacing w:val="-25"/>
              </w:rPr>
              <w:t>（小类）</w:t>
            </w:r>
          </w:p>
        </w:tc>
        <w:tc>
          <w:tcPr>
            <w:tcW w:w="5889" w:type="dxa"/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72"/>
              <w:spacing w:before="78" w:line="219" w:lineRule="auto"/>
              <w:rPr/>
            </w:pPr>
            <w:r>
              <w:rPr>
                <w:b/>
                <w:bCs/>
                <w:spacing w:val="-10"/>
              </w:rPr>
              <w:t>分类号说明</w:t>
            </w:r>
          </w:p>
        </w:tc>
      </w:tr>
      <w:tr>
        <w:trPr>
          <w:trHeight w:val="661" w:hRule="atLeast"/>
        </w:trPr>
        <w:tc>
          <w:tcPr>
            <w:tcW w:w="915" w:type="dxa"/>
            <w:vAlign w:val="top"/>
          </w:tcPr>
          <w:p>
            <w:pPr>
              <w:ind w:left="376"/>
              <w:spacing w:before="30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</w:rPr>
              <w:t>11</w:t>
            </w:r>
          </w:p>
        </w:tc>
        <w:tc>
          <w:tcPr>
            <w:tcW w:w="1363" w:type="dxa"/>
            <w:vAlign w:val="top"/>
          </w:tcPr>
          <w:p>
            <w:pPr>
              <w:ind w:left="411"/>
              <w:spacing w:before="25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03-01</w:t>
            </w:r>
          </w:p>
        </w:tc>
        <w:tc>
          <w:tcPr>
            <w:tcW w:w="5889" w:type="dxa"/>
            <w:vAlign w:val="top"/>
          </w:tcPr>
          <w:p>
            <w:pPr>
              <w:pStyle w:val="TableText"/>
              <w:ind w:left="131" w:right="155" w:firstLine="5"/>
              <w:spacing w:before="76" w:line="221" w:lineRule="auto"/>
              <w:rPr/>
            </w:pPr>
            <w:r>
              <w:rPr>
                <w:spacing w:val="-17"/>
              </w:rPr>
              <w:t>大衣箱、手提箱、公文包、手提包、钥匙袋、钱夹、专门</w:t>
            </w:r>
            <w:r>
              <w:rPr>
                <w:spacing w:val="15"/>
              </w:rPr>
              <w:t xml:space="preserve"> </w:t>
            </w:r>
            <w:r>
              <w:rPr>
                <w:spacing w:val="-5"/>
              </w:rPr>
              <w:t>为内容物设计的箱包和类似物品</w:t>
            </w:r>
          </w:p>
        </w:tc>
      </w:tr>
      <w:tr>
        <w:trPr>
          <w:trHeight w:val="662" w:hRule="atLeast"/>
        </w:trPr>
        <w:tc>
          <w:tcPr>
            <w:tcW w:w="915" w:type="dxa"/>
            <w:vAlign w:val="top"/>
          </w:tcPr>
          <w:p>
            <w:pPr>
              <w:ind w:left="376"/>
              <w:spacing w:before="306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</w:rPr>
              <w:t>12</w:t>
            </w:r>
          </w:p>
        </w:tc>
        <w:tc>
          <w:tcPr>
            <w:tcW w:w="1363" w:type="dxa"/>
            <w:vAlign w:val="top"/>
          </w:tcPr>
          <w:p>
            <w:pPr>
              <w:ind w:left="411"/>
              <w:spacing w:before="25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09-01</w:t>
            </w:r>
          </w:p>
        </w:tc>
        <w:tc>
          <w:tcPr>
            <w:tcW w:w="5889" w:type="dxa"/>
            <w:vAlign w:val="top"/>
          </w:tcPr>
          <w:p>
            <w:pPr>
              <w:pStyle w:val="TableText"/>
              <w:ind w:left="129" w:right="150" w:hanging="3"/>
              <w:spacing w:before="77" w:line="221" w:lineRule="auto"/>
              <w:rPr/>
            </w:pPr>
            <w:r>
              <w:rPr>
                <w:spacing w:val="-16"/>
              </w:rPr>
              <w:t>瓶、长颈瓶、鼓形瓶、盛装腐蚀性液体的大玻璃瓶、细颈</w:t>
            </w:r>
            <w:r>
              <w:rPr>
                <w:spacing w:val="6"/>
              </w:rPr>
              <w:t xml:space="preserve"> </w:t>
            </w:r>
            <w:r>
              <w:rPr>
                <w:spacing w:val="-7"/>
              </w:rPr>
              <w:t>坛和带有动力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6" w:h="16839"/>
          <w:pgMar w:top="1431" w:right="1785" w:bottom="0" w:left="1785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167" w:type="dxa"/>
        <w:tblInd w:w="83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15"/>
        <w:gridCol w:w="1363"/>
        <w:gridCol w:w="5889"/>
      </w:tblGrid>
      <w:tr>
        <w:trPr>
          <w:trHeight w:val="797" w:hRule="atLeast"/>
        </w:trPr>
        <w:tc>
          <w:tcPr>
            <w:tcW w:w="915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5"/>
              <w:spacing w:before="78" w:line="217" w:lineRule="auto"/>
              <w:rPr/>
            </w:pPr>
            <w:r>
              <w:rPr>
                <w:b/>
                <w:bCs/>
                <w:spacing w:val="-7"/>
              </w:rPr>
              <w:t>序号</w:t>
            </w:r>
          </w:p>
        </w:tc>
        <w:tc>
          <w:tcPr>
            <w:tcW w:w="1363" w:type="dxa"/>
            <w:vAlign w:val="top"/>
          </w:tcPr>
          <w:p>
            <w:pPr>
              <w:pStyle w:val="TableText"/>
              <w:ind w:left="265" w:right="153" w:hanging="74"/>
              <w:spacing w:before="103" w:line="263" w:lineRule="auto"/>
              <w:rPr/>
            </w:pPr>
            <w:r>
              <w:rPr>
                <w:b/>
                <w:bCs/>
                <w:spacing w:val="-29"/>
                <w:w w:val="95"/>
              </w:rPr>
              <w:t>洛迦诺分类</w:t>
            </w:r>
            <w:r>
              <w:rPr>
                <w:spacing w:val="4"/>
              </w:rPr>
              <w:t xml:space="preserve"> </w:t>
            </w:r>
            <w:r>
              <w:rPr>
                <w:b/>
                <w:bCs/>
                <w:spacing w:val="-25"/>
              </w:rPr>
              <w:t>（小类）</w:t>
            </w:r>
          </w:p>
        </w:tc>
        <w:tc>
          <w:tcPr>
            <w:tcW w:w="5889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72"/>
              <w:spacing w:before="78" w:line="219" w:lineRule="auto"/>
              <w:rPr/>
            </w:pPr>
            <w:r>
              <w:rPr>
                <w:b/>
                <w:bCs/>
                <w:spacing w:val="-10"/>
              </w:rPr>
              <w:t>分类号说明</w:t>
            </w:r>
          </w:p>
        </w:tc>
      </w:tr>
      <w:tr>
        <w:trPr>
          <w:trHeight w:val="459" w:hRule="atLeast"/>
        </w:trPr>
        <w:tc>
          <w:tcPr>
            <w:tcW w:w="915" w:type="dxa"/>
            <w:vAlign w:val="top"/>
          </w:tcPr>
          <w:p>
            <w:pPr>
              <w:ind w:left="376"/>
              <w:spacing w:before="217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</w:rPr>
              <w:t>13</w:t>
            </w:r>
          </w:p>
        </w:tc>
        <w:tc>
          <w:tcPr>
            <w:tcW w:w="1363" w:type="dxa"/>
            <w:vAlign w:val="top"/>
          </w:tcPr>
          <w:p>
            <w:pPr>
              <w:ind w:left="411"/>
              <w:spacing w:before="147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09-03</w:t>
            </w:r>
          </w:p>
        </w:tc>
        <w:tc>
          <w:tcPr>
            <w:tcW w:w="5889" w:type="dxa"/>
            <w:vAlign w:val="top"/>
          </w:tcPr>
          <w:p>
            <w:pPr>
              <w:pStyle w:val="TableText"/>
              <w:ind w:left="125"/>
              <w:spacing w:before="147" w:line="216" w:lineRule="auto"/>
              <w:rPr/>
            </w:pPr>
            <w:r>
              <w:rPr>
                <w:spacing w:val="-15"/>
              </w:rPr>
              <w:t>盒子、箱子、集装箱、防腐罐或盒</w:t>
            </w:r>
          </w:p>
        </w:tc>
      </w:tr>
      <w:tr>
        <w:trPr>
          <w:trHeight w:val="457" w:hRule="atLeast"/>
        </w:trPr>
        <w:tc>
          <w:tcPr>
            <w:tcW w:w="915" w:type="dxa"/>
            <w:vAlign w:val="top"/>
          </w:tcPr>
          <w:p>
            <w:pPr>
              <w:ind w:left="376"/>
              <w:spacing w:before="21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</w:rPr>
              <w:t>14</w:t>
            </w:r>
          </w:p>
        </w:tc>
        <w:tc>
          <w:tcPr>
            <w:tcW w:w="1363" w:type="dxa"/>
            <w:vAlign w:val="top"/>
          </w:tcPr>
          <w:p>
            <w:pPr>
              <w:ind w:left="411"/>
              <w:spacing w:before="14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09-05</w:t>
            </w:r>
          </w:p>
        </w:tc>
        <w:tc>
          <w:tcPr>
            <w:tcW w:w="5889" w:type="dxa"/>
            <w:vAlign w:val="top"/>
          </w:tcPr>
          <w:p>
            <w:pPr>
              <w:pStyle w:val="TableText"/>
              <w:ind w:left="107"/>
              <w:spacing w:before="147" w:line="218" w:lineRule="auto"/>
              <w:rPr/>
            </w:pPr>
            <w:r>
              <w:rPr>
                <w:spacing w:val="-12"/>
              </w:rPr>
              <w:t>袋、香袋、管和囊</w:t>
            </w:r>
          </w:p>
        </w:tc>
      </w:tr>
      <w:tr>
        <w:trPr>
          <w:trHeight w:val="459" w:hRule="atLeast"/>
        </w:trPr>
        <w:tc>
          <w:tcPr>
            <w:tcW w:w="915" w:type="dxa"/>
            <w:vAlign w:val="top"/>
          </w:tcPr>
          <w:p>
            <w:pPr>
              <w:ind w:left="376"/>
              <w:spacing w:before="217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</w:rPr>
              <w:t>15</w:t>
            </w:r>
          </w:p>
        </w:tc>
        <w:tc>
          <w:tcPr>
            <w:tcW w:w="1363" w:type="dxa"/>
            <w:vAlign w:val="top"/>
          </w:tcPr>
          <w:p>
            <w:pPr>
              <w:ind w:left="445"/>
              <w:spacing w:before="148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2"/>
              </w:rPr>
              <w:t>11-02</w:t>
            </w:r>
          </w:p>
        </w:tc>
        <w:tc>
          <w:tcPr>
            <w:tcW w:w="5889" w:type="dxa"/>
            <w:vAlign w:val="top"/>
          </w:tcPr>
          <w:p>
            <w:pPr>
              <w:pStyle w:val="TableText"/>
              <w:ind w:left="121"/>
              <w:spacing w:before="148" w:line="215" w:lineRule="auto"/>
              <w:rPr/>
            </w:pPr>
            <w:r>
              <w:rPr>
                <w:spacing w:val="-10"/>
              </w:rPr>
              <w:t>小装饰品，桌子、壁炉台和墙的装饰，花瓶和花盆</w:t>
            </w:r>
          </w:p>
        </w:tc>
      </w:tr>
      <w:tr>
        <w:trPr>
          <w:trHeight w:val="458" w:hRule="atLeast"/>
        </w:trPr>
        <w:tc>
          <w:tcPr>
            <w:tcW w:w="915" w:type="dxa"/>
            <w:vAlign w:val="top"/>
          </w:tcPr>
          <w:p>
            <w:pPr>
              <w:ind w:left="376"/>
              <w:spacing w:before="217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</w:rPr>
              <w:t>16</w:t>
            </w:r>
          </w:p>
        </w:tc>
        <w:tc>
          <w:tcPr>
            <w:tcW w:w="1363" w:type="dxa"/>
            <w:vAlign w:val="top"/>
          </w:tcPr>
          <w:p>
            <w:pPr>
              <w:ind w:left="440"/>
              <w:spacing w:before="14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0"/>
              </w:rPr>
              <w:t>19-08</w:t>
            </w:r>
          </w:p>
        </w:tc>
        <w:tc>
          <w:tcPr>
            <w:tcW w:w="5889" w:type="dxa"/>
            <w:vAlign w:val="top"/>
          </w:tcPr>
          <w:p>
            <w:pPr>
              <w:pStyle w:val="TableText"/>
              <w:ind w:left="119"/>
              <w:spacing w:before="150" w:line="216" w:lineRule="auto"/>
              <w:rPr/>
            </w:pPr>
            <w:r>
              <w:rPr>
                <w:spacing w:val="-5"/>
              </w:rPr>
              <w:t>其他印刷品</w:t>
            </w:r>
          </w:p>
        </w:tc>
      </w:tr>
      <w:tr>
        <w:trPr>
          <w:trHeight w:val="459" w:hRule="atLeast"/>
        </w:trPr>
        <w:tc>
          <w:tcPr>
            <w:tcW w:w="915" w:type="dxa"/>
            <w:vAlign w:val="top"/>
          </w:tcPr>
          <w:p>
            <w:pPr>
              <w:ind w:left="376"/>
              <w:spacing w:before="22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</w:rPr>
              <w:t>17</w:t>
            </w:r>
          </w:p>
        </w:tc>
        <w:tc>
          <w:tcPr>
            <w:tcW w:w="1363" w:type="dxa"/>
            <w:vAlign w:val="top"/>
          </w:tcPr>
          <w:p>
            <w:pPr>
              <w:ind w:left="410"/>
              <w:spacing w:before="15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24-01</w:t>
            </w:r>
          </w:p>
        </w:tc>
        <w:tc>
          <w:tcPr>
            <w:tcW w:w="5889" w:type="dxa"/>
            <w:vAlign w:val="top"/>
          </w:tcPr>
          <w:p>
            <w:pPr>
              <w:pStyle w:val="TableText"/>
              <w:ind w:left="174"/>
              <w:spacing w:before="148" w:line="217" w:lineRule="auto"/>
              <w:rPr/>
            </w:pPr>
            <w:r>
              <w:rPr>
                <w:spacing w:val="-13"/>
              </w:rPr>
              <w:t>医生、医院和实验室用的仪器和设备</w:t>
            </w:r>
          </w:p>
        </w:tc>
      </w:tr>
      <w:tr>
        <w:trPr>
          <w:trHeight w:val="458" w:hRule="atLeast"/>
        </w:trPr>
        <w:tc>
          <w:tcPr>
            <w:tcW w:w="915" w:type="dxa"/>
            <w:vAlign w:val="top"/>
          </w:tcPr>
          <w:p>
            <w:pPr>
              <w:ind w:left="376"/>
              <w:spacing w:before="22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</w:rPr>
              <w:t>18</w:t>
            </w:r>
          </w:p>
        </w:tc>
        <w:tc>
          <w:tcPr>
            <w:tcW w:w="1363" w:type="dxa"/>
            <w:vAlign w:val="top"/>
          </w:tcPr>
          <w:p>
            <w:pPr>
              <w:ind w:left="410"/>
              <w:spacing w:before="14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24-02</w:t>
            </w:r>
          </w:p>
        </w:tc>
        <w:tc>
          <w:tcPr>
            <w:tcW w:w="5889" w:type="dxa"/>
            <w:vAlign w:val="top"/>
          </w:tcPr>
          <w:p>
            <w:pPr>
              <w:pStyle w:val="TableText"/>
              <w:ind w:left="174"/>
              <w:spacing w:before="151" w:line="216" w:lineRule="auto"/>
              <w:rPr/>
            </w:pPr>
            <w:r>
              <w:rPr>
                <w:spacing w:val="-12"/>
              </w:rPr>
              <w:t>医疗器械、实验室用器械和实验室用工具</w:t>
            </w:r>
          </w:p>
        </w:tc>
      </w:tr>
      <w:tr>
        <w:trPr>
          <w:trHeight w:val="459" w:hRule="atLeast"/>
        </w:trPr>
        <w:tc>
          <w:tcPr>
            <w:tcW w:w="915" w:type="dxa"/>
            <w:vAlign w:val="top"/>
          </w:tcPr>
          <w:p>
            <w:pPr>
              <w:ind w:left="376"/>
              <w:spacing w:before="22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15"/>
              </w:rPr>
              <w:t>19</w:t>
            </w:r>
          </w:p>
        </w:tc>
        <w:tc>
          <w:tcPr>
            <w:tcW w:w="1363" w:type="dxa"/>
            <w:vAlign w:val="top"/>
          </w:tcPr>
          <w:p>
            <w:pPr>
              <w:ind w:left="410"/>
              <w:spacing w:before="149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24-03</w:t>
            </w:r>
          </w:p>
        </w:tc>
        <w:tc>
          <w:tcPr>
            <w:tcW w:w="5889" w:type="dxa"/>
            <w:vAlign w:val="top"/>
          </w:tcPr>
          <w:p>
            <w:pPr>
              <w:pStyle w:val="TableText"/>
              <w:ind w:left="107"/>
              <w:spacing w:before="151" w:line="215" w:lineRule="auto"/>
              <w:rPr/>
            </w:pPr>
            <w:r>
              <w:rPr>
                <w:spacing w:val="-3"/>
              </w:rPr>
              <w:t>修复假体及其用具</w:t>
            </w:r>
          </w:p>
        </w:tc>
      </w:tr>
      <w:tr>
        <w:trPr>
          <w:trHeight w:val="459" w:hRule="atLeast"/>
        </w:trPr>
        <w:tc>
          <w:tcPr>
            <w:tcW w:w="915" w:type="dxa"/>
            <w:vAlign w:val="top"/>
          </w:tcPr>
          <w:p>
            <w:pPr>
              <w:ind w:left="334"/>
              <w:spacing w:before="22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20</w:t>
            </w:r>
          </w:p>
        </w:tc>
        <w:tc>
          <w:tcPr>
            <w:tcW w:w="1363" w:type="dxa"/>
            <w:vAlign w:val="top"/>
          </w:tcPr>
          <w:p>
            <w:pPr>
              <w:ind w:left="410"/>
              <w:spacing w:before="15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24-04</w:t>
            </w:r>
          </w:p>
        </w:tc>
        <w:tc>
          <w:tcPr>
            <w:tcW w:w="5889" w:type="dxa"/>
            <w:vAlign w:val="top"/>
          </w:tcPr>
          <w:p>
            <w:pPr>
              <w:pStyle w:val="TableText"/>
              <w:ind w:left="119"/>
              <w:spacing w:before="148" w:line="217" w:lineRule="auto"/>
              <w:rPr/>
            </w:pPr>
            <w:r>
              <w:rPr>
                <w:spacing w:val="-12"/>
              </w:rPr>
              <w:t>用于包扎伤口、护理和医疗处理的用品</w:t>
            </w:r>
          </w:p>
        </w:tc>
      </w:tr>
      <w:tr>
        <w:trPr>
          <w:trHeight w:val="458" w:hRule="atLeast"/>
        </w:trPr>
        <w:tc>
          <w:tcPr>
            <w:tcW w:w="915" w:type="dxa"/>
            <w:vAlign w:val="top"/>
          </w:tcPr>
          <w:p>
            <w:pPr>
              <w:ind w:left="334"/>
              <w:spacing w:before="22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21</w:t>
            </w:r>
          </w:p>
        </w:tc>
        <w:tc>
          <w:tcPr>
            <w:tcW w:w="1363" w:type="dxa"/>
            <w:vAlign w:val="top"/>
          </w:tcPr>
          <w:p>
            <w:pPr>
              <w:ind w:left="410"/>
              <w:spacing w:before="15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24-05</w:t>
            </w:r>
          </w:p>
        </w:tc>
        <w:tc>
          <w:tcPr>
            <w:tcW w:w="5889" w:type="dxa"/>
            <w:vAlign w:val="top"/>
          </w:tcPr>
          <w:p>
            <w:pPr>
              <w:pStyle w:val="TableText"/>
              <w:ind w:left="140"/>
              <w:spacing w:before="152" w:line="216" w:lineRule="auto"/>
              <w:rPr/>
            </w:pPr>
            <w:r>
              <w:rPr>
                <w:spacing w:val="-12"/>
              </w:rPr>
              <w:t>助行器</w:t>
            </w:r>
          </w:p>
        </w:tc>
      </w:tr>
      <w:tr>
        <w:trPr>
          <w:trHeight w:val="459" w:hRule="atLeast"/>
        </w:trPr>
        <w:tc>
          <w:tcPr>
            <w:tcW w:w="915" w:type="dxa"/>
            <w:vAlign w:val="top"/>
          </w:tcPr>
          <w:p>
            <w:pPr>
              <w:ind w:left="334"/>
              <w:spacing w:before="22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22</w:t>
            </w:r>
          </w:p>
        </w:tc>
        <w:tc>
          <w:tcPr>
            <w:tcW w:w="1363" w:type="dxa"/>
            <w:vAlign w:val="top"/>
          </w:tcPr>
          <w:p>
            <w:pPr>
              <w:ind w:left="410"/>
              <w:spacing w:before="150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24-99</w:t>
            </w:r>
          </w:p>
        </w:tc>
        <w:tc>
          <w:tcPr>
            <w:tcW w:w="5889" w:type="dxa"/>
            <w:vAlign w:val="top"/>
          </w:tcPr>
          <w:p>
            <w:pPr>
              <w:pStyle w:val="TableText"/>
              <w:ind w:left="119"/>
              <w:spacing w:before="153" w:line="216" w:lineRule="auto"/>
              <w:rPr/>
            </w:pPr>
            <w:r>
              <w:rPr>
                <w:spacing w:val="-6"/>
              </w:rPr>
              <w:t>其他杂项</w:t>
            </w:r>
          </w:p>
        </w:tc>
      </w:tr>
      <w:tr>
        <w:trPr>
          <w:trHeight w:val="459" w:hRule="atLeast"/>
        </w:trPr>
        <w:tc>
          <w:tcPr>
            <w:tcW w:w="915" w:type="dxa"/>
            <w:vAlign w:val="top"/>
          </w:tcPr>
          <w:p>
            <w:pPr>
              <w:ind w:left="334"/>
              <w:spacing w:before="22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23</w:t>
            </w:r>
          </w:p>
        </w:tc>
        <w:tc>
          <w:tcPr>
            <w:tcW w:w="1363" w:type="dxa"/>
            <w:vAlign w:val="top"/>
          </w:tcPr>
          <w:p>
            <w:pPr>
              <w:ind w:left="410"/>
              <w:spacing w:before="15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28-01</w:t>
            </w:r>
          </w:p>
        </w:tc>
        <w:tc>
          <w:tcPr>
            <w:tcW w:w="5889" w:type="dxa"/>
            <w:vAlign w:val="top"/>
          </w:tcPr>
          <w:p>
            <w:pPr>
              <w:pStyle w:val="TableText"/>
              <w:ind w:left="144"/>
              <w:spacing w:before="149" w:line="219" w:lineRule="auto"/>
              <w:rPr/>
            </w:pPr>
            <w:r>
              <w:rPr>
                <w:spacing w:val="-12"/>
              </w:rPr>
              <w:t>药品</w:t>
            </w:r>
          </w:p>
        </w:tc>
      </w:tr>
      <w:tr>
        <w:trPr>
          <w:trHeight w:val="458" w:hRule="atLeast"/>
        </w:trPr>
        <w:tc>
          <w:tcPr>
            <w:tcW w:w="915" w:type="dxa"/>
            <w:vAlign w:val="top"/>
          </w:tcPr>
          <w:p>
            <w:pPr>
              <w:ind w:left="334"/>
              <w:spacing w:before="22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24</w:t>
            </w:r>
          </w:p>
        </w:tc>
        <w:tc>
          <w:tcPr>
            <w:tcW w:w="1363" w:type="dxa"/>
            <w:vAlign w:val="top"/>
          </w:tcPr>
          <w:p>
            <w:pPr>
              <w:ind w:left="410"/>
              <w:spacing w:before="15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28-02</w:t>
            </w:r>
          </w:p>
        </w:tc>
        <w:tc>
          <w:tcPr>
            <w:tcW w:w="5889" w:type="dxa"/>
            <w:vAlign w:val="top"/>
          </w:tcPr>
          <w:p>
            <w:pPr>
              <w:pStyle w:val="TableText"/>
              <w:ind w:left="135"/>
              <w:spacing w:before="153" w:line="217" w:lineRule="auto"/>
              <w:rPr/>
            </w:pPr>
            <w:r>
              <w:rPr>
                <w:spacing w:val="-10"/>
              </w:rPr>
              <w:t>化妆品</w:t>
            </w:r>
          </w:p>
        </w:tc>
      </w:tr>
      <w:tr>
        <w:trPr>
          <w:trHeight w:val="459" w:hRule="atLeast"/>
        </w:trPr>
        <w:tc>
          <w:tcPr>
            <w:tcW w:w="915" w:type="dxa"/>
            <w:vAlign w:val="top"/>
          </w:tcPr>
          <w:p>
            <w:pPr>
              <w:ind w:left="334"/>
              <w:spacing w:before="22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25</w:t>
            </w:r>
          </w:p>
        </w:tc>
        <w:tc>
          <w:tcPr>
            <w:tcW w:w="1363" w:type="dxa"/>
            <w:vAlign w:val="top"/>
          </w:tcPr>
          <w:p>
            <w:pPr>
              <w:ind w:left="410"/>
              <w:spacing w:before="151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28-03</w:t>
            </w:r>
          </w:p>
        </w:tc>
        <w:tc>
          <w:tcPr>
            <w:tcW w:w="5889" w:type="dxa"/>
            <w:vAlign w:val="top"/>
          </w:tcPr>
          <w:p>
            <w:pPr>
              <w:pStyle w:val="TableText"/>
              <w:ind w:left="107"/>
              <w:spacing w:before="154" w:line="217" w:lineRule="auto"/>
              <w:rPr/>
            </w:pPr>
            <w:r>
              <w:rPr>
                <w:spacing w:val="-3"/>
              </w:rPr>
              <w:t>梳妆用品和美容院设备</w:t>
            </w:r>
          </w:p>
        </w:tc>
      </w:tr>
      <w:tr>
        <w:trPr>
          <w:trHeight w:val="458" w:hRule="atLeast"/>
        </w:trPr>
        <w:tc>
          <w:tcPr>
            <w:tcW w:w="915" w:type="dxa"/>
            <w:vAlign w:val="top"/>
          </w:tcPr>
          <w:p>
            <w:pPr>
              <w:ind w:left="334"/>
              <w:spacing w:before="22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26</w:t>
            </w:r>
          </w:p>
        </w:tc>
        <w:tc>
          <w:tcPr>
            <w:tcW w:w="1363" w:type="dxa"/>
            <w:vAlign w:val="top"/>
          </w:tcPr>
          <w:p>
            <w:pPr>
              <w:ind w:left="410"/>
              <w:spacing w:before="15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28-04</w:t>
            </w:r>
          </w:p>
        </w:tc>
        <w:tc>
          <w:tcPr>
            <w:tcW w:w="5889" w:type="dxa"/>
            <w:vAlign w:val="top"/>
          </w:tcPr>
          <w:p>
            <w:pPr>
              <w:pStyle w:val="TableText"/>
              <w:ind w:left="107"/>
              <w:spacing w:before="150" w:line="215" w:lineRule="auto"/>
              <w:rPr/>
            </w:pPr>
            <w:r>
              <w:rPr>
                <w:spacing w:val="-3"/>
              </w:rPr>
              <w:t>假发和人造美妆用品</w:t>
            </w:r>
          </w:p>
        </w:tc>
      </w:tr>
      <w:tr>
        <w:trPr>
          <w:trHeight w:val="459" w:hRule="atLeast"/>
        </w:trPr>
        <w:tc>
          <w:tcPr>
            <w:tcW w:w="915" w:type="dxa"/>
            <w:vAlign w:val="top"/>
          </w:tcPr>
          <w:p>
            <w:pPr>
              <w:ind w:left="334"/>
              <w:spacing w:before="22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27</w:t>
            </w:r>
          </w:p>
        </w:tc>
        <w:tc>
          <w:tcPr>
            <w:tcW w:w="1363" w:type="dxa"/>
            <w:vAlign w:val="top"/>
          </w:tcPr>
          <w:p>
            <w:pPr>
              <w:ind w:left="410"/>
              <w:spacing w:before="153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28-05</w:t>
            </w:r>
          </w:p>
        </w:tc>
        <w:tc>
          <w:tcPr>
            <w:tcW w:w="5889" w:type="dxa"/>
            <w:vAlign w:val="top"/>
          </w:tcPr>
          <w:p>
            <w:pPr>
              <w:pStyle w:val="TableText"/>
              <w:ind w:left="154"/>
              <w:spacing w:before="155" w:line="217" w:lineRule="auto"/>
              <w:rPr/>
            </w:pPr>
            <w:r>
              <w:rPr>
                <w:spacing w:val="-13"/>
              </w:rPr>
              <w:t>空气清新剂</w:t>
            </w:r>
          </w:p>
        </w:tc>
      </w:tr>
      <w:tr>
        <w:trPr>
          <w:trHeight w:val="459" w:hRule="atLeast"/>
        </w:trPr>
        <w:tc>
          <w:tcPr>
            <w:tcW w:w="915" w:type="dxa"/>
            <w:vAlign w:val="top"/>
          </w:tcPr>
          <w:p>
            <w:pPr>
              <w:ind w:left="334"/>
              <w:spacing w:before="22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28</w:t>
            </w:r>
          </w:p>
        </w:tc>
        <w:tc>
          <w:tcPr>
            <w:tcW w:w="1363" w:type="dxa"/>
            <w:vAlign w:val="top"/>
          </w:tcPr>
          <w:p>
            <w:pPr>
              <w:ind w:left="410"/>
              <w:spacing w:before="152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28-06</w:t>
            </w:r>
          </w:p>
        </w:tc>
        <w:tc>
          <w:tcPr>
            <w:tcW w:w="5889" w:type="dxa"/>
            <w:vAlign w:val="top"/>
          </w:tcPr>
          <w:p>
            <w:pPr>
              <w:pStyle w:val="TableText"/>
              <w:ind w:left="139"/>
              <w:spacing w:before="154" w:line="218" w:lineRule="auto"/>
              <w:rPr/>
            </w:pPr>
            <w:r>
              <w:rPr>
                <w:spacing w:val="-8"/>
              </w:rPr>
              <w:t>美发用品和设备</w:t>
            </w:r>
          </w:p>
        </w:tc>
      </w:tr>
      <w:tr>
        <w:trPr>
          <w:trHeight w:val="465" w:hRule="atLeast"/>
        </w:trPr>
        <w:tc>
          <w:tcPr>
            <w:tcW w:w="915" w:type="dxa"/>
            <w:vAlign w:val="top"/>
          </w:tcPr>
          <w:p>
            <w:pPr>
              <w:ind w:left="334"/>
              <w:spacing w:before="226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3"/>
              </w:rPr>
              <w:t>29</w:t>
            </w:r>
          </w:p>
        </w:tc>
        <w:tc>
          <w:tcPr>
            <w:tcW w:w="1363" w:type="dxa"/>
            <w:vAlign w:val="top"/>
          </w:tcPr>
          <w:p>
            <w:pPr>
              <w:ind w:left="410"/>
              <w:spacing w:before="156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4"/>
              </w:rPr>
              <w:t>28-99</w:t>
            </w:r>
          </w:p>
        </w:tc>
        <w:tc>
          <w:tcPr>
            <w:tcW w:w="5889" w:type="dxa"/>
            <w:vAlign w:val="top"/>
          </w:tcPr>
          <w:p>
            <w:pPr>
              <w:pStyle w:val="TableText"/>
              <w:ind w:left="119"/>
              <w:spacing w:before="152" w:line="216" w:lineRule="auto"/>
              <w:rPr/>
            </w:pPr>
            <w:r>
              <w:rPr>
                <w:spacing w:val="-6"/>
              </w:rPr>
              <w:t>其他杂项</w:t>
            </w:r>
          </w:p>
        </w:tc>
      </w:tr>
    </w:tbl>
    <w:p>
      <w:pPr>
        <w:rPr>
          <w:rFonts w:ascii="Arial"/>
          <w:sz w:val="21"/>
        </w:rPr>
      </w:pPr>
      <w:r/>
    </w:p>
    <w:sectPr>
      <w:pgSz w:w="11906" w:h="16839"/>
      <w:pgMar w:top="1431" w:right="1785" w:bottom="0" w:left="1785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TableText">
    <w:name w:val="Table Text"/>
    <w:basedOn w:val="Normal"/>
    <w:semiHidden/>
    <w:qFormat/>
    <w:pPr/>
    <w:rPr>
      <w:rFonts w:ascii="FangSong" w:hAnsi="FangSong" w:eastAsia="FangSong" w:cs="FangSong"/>
      <w:sz w:val="24"/>
      <w:szCs w:val="24"/>
      <w:lang w:val="en-US" w:eastAsia="en-US" w:bidi="ar-SA"/>
    </w:rPr>
  </w:style>
  <w:style w:type="paragraph" w:styleId="BodyText">
    <w:name w:val="Body Text"/>
    <w:basedOn w:val="Normal"/>
    <w:semiHidden/>
    <w:qFormat/>
    <w:pPr/>
    <w:rPr>
      <w:rFonts w:ascii="KaiTi" w:hAnsi="KaiTi" w:eastAsia="KaiTi" w:cs="KaiTi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settings" Target="settings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小小梁</dc:creator>
  <dcterms:created xsi:type="dcterms:W3CDTF">2025-02-08T10:58:49Z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2026-06-17T12:53:22</vt:filetime>
  </property>
</Properties>
</file>