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05B" w:rsidRDefault="00BF3954">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instrText>ADDIN CNKISM.UserStyle</w:instrText>
      </w:r>
      <w:r>
        <w:fldChar w:fldCharType="separate"/>
      </w:r>
      <w:r>
        <w:fldChar w:fldCharType="end"/>
      </w:r>
      <w:bookmarkStart w:id="0" w:name="_GoBack"/>
      <w:bookmarkEnd w:id="0"/>
      <w:r>
        <w:rPr>
          <w:rFonts w:hint="eastAsia"/>
        </w:rPr>
        <w:t>附件：</w:t>
      </w:r>
    </w:p>
    <w:p w:rsidR="0084705B" w:rsidRDefault="0084705B">
      <w:pPr>
        <w:pStyle w:val="2"/>
        <w:ind w:leftChars="0" w:left="0" w:firstLineChars="0" w:firstLine="0"/>
      </w:pPr>
    </w:p>
    <w:tbl>
      <w:tblPr>
        <w:tblW w:w="8661" w:type="dxa"/>
        <w:tblInd w:w="93" w:type="dxa"/>
        <w:tblLayout w:type="fixed"/>
        <w:tblLook w:val="04A0" w:firstRow="1" w:lastRow="0" w:firstColumn="1" w:lastColumn="0" w:noHBand="0" w:noVBand="1"/>
      </w:tblPr>
      <w:tblGrid>
        <w:gridCol w:w="917"/>
        <w:gridCol w:w="1589"/>
        <w:gridCol w:w="5120"/>
        <w:gridCol w:w="1035"/>
      </w:tblGrid>
      <w:tr w:rsidR="0084705B">
        <w:trPr>
          <w:trHeight w:val="405"/>
        </w:trPr>
        <w:tc>
          <w:tcPr>
            <w:tcW w:w="7626" w:type="dxa"/>
            <w:gridSpan w:val="3"/>
            <w:tcBorders>
              <w:top w:val="nil"/>
              <w:left w:val="nil"/>
              <w:bottom w:val="nil"/>
              <w:right w:val="nil"/>
            </w:tcBorders>
            <w:shd w:val="clear" w:color="auto" w:fill="auto"/>
            <w:noWrap/>
            <w:vAlign w:val="center"/>
          </w:tcPr>
          <w:p w:rsidR="0084705B" w:rsidRDefault="00BF3954">
            <w:pPr>
              <w:widowControl/>
              <w:jc w:val="left"/>
              <w:textAlignment w:val="center"/>
              <w:rPr>
                <w:rFonts w:ascii="黑体" w:eastAsia="黑体" w:hAnsi="宋体" w:cs="黑体"/>
                <w:color w:val="000000"/>
                <w:sz w:val="32"/>
                <w:szCs w:val="32"/>
              </w:rPr>
            </w:pPr>
            <w:r>
              <w:rPr>
                <w:rFonts w:ascii="黑体" w:eastAsia="黑体" w:hAnsi="宋体" w:cs="黑体" w:hint="eastAsia"/>
                <w:color w:val="000000"/>
                <w:kern w:val="0"/>
                <w:sz w:val="32"/>
                <w:szCs w:val="32"/>
                <w:lang w:bidi="ar"/>
              </w:rPr>
              <w:t>一、</w:t>
            </w:r>
            <w:r>
              <w:rPr>
                <w:rFonts w:ascii="黑体" w:eastAsia="黑体" w:hAnsi="宋体" w:cs="黑体" w:hint="eastAsia"/>
                <w:color w:val="000000"/>
                <w:kern w:val="0"/>
                <w:sz w:val="32"/>
                <w:szCs w:val="32"/>
                <w:lang w:bidi="ar"/>
              </w:rPr>
              <w:t>IPC</w:t>
            </w:r>
            <w:r>
              <w:rPr>
                <w:rFonts w:ascii="黑体" w:eastAsia="黑体" w:hAnsi="宋体" w:cs="黑体" w:hint="eastAsia"/>
                <w:color w:val="000000"/>
                <w:kern w:val="0"/>
                <w:sz w:val="32"/>
                <w:szCs w:val="32"/>
                <w:lang w:bidi="ar"/>
              </w:rPr>
              <w:t>分类号（共</w:t>
            </w:r>
            <w:r>
              <w:rPr>
                <w:rFonts w:ascii="黑体" w:eastAsia="黑体" w:hAnsi="宋体" w:cs="黑体" w:hint="eastAsia"/>
                <w:color w:val="000000"/>
                <w:kern w:val="0"/>
                <w:sz w:val="32"/>
                <w:szCs w:val="32"/>
                <w:lang w:bidi="ar"/>
              </w:rPr>
              <w:t>143</w:t>
            </w:r>
            <w:r>
              <w:rPr>
                <w:rFonts w:ascii="黑体" w:eastAsia="黑体" w:hAnsi="宋体" w:cs="黑体" w:hint="eastAsia"/>
                <w:color w:val="000000"/>
                <w:kern w:val="0"/>
                <w:sz w:val="32"/>
                <w:szCs w:val="32"/>
                <w:lang w:bidi="ar"/>
              </w:rPr>
              <w:t>个）</w:t>
            </w:r>
          </w:p>
        </w:tc>
        <w:tc>
          <w:tcPr>
            <w:tcW w:w="1035" w:type="dxa"/>
            <w:tcBorders>
              <w:top w:val="nil"/>
              <w:left w:val="nil"/>
              <w:bottom w:val="nil"/>
              <w:right w:val="nil"/>
            </w:tcBorders>
            <w:shd w:val="clear" w:color="auto" w:fill="auto"/>
            <w:noWrap/>
            <w:vAlign w:val="center"/>
          </w:tcPr>
          <w:p w:rsidR="0084705B" w:rsidRDefault="0084705B">
            <w:pPr>
              <w:rPr>
                <w:rFonts w:ascii="黑体" w:eastAsia="黑体" w:hAnsi="宋体" w:cs="黑体"/>
                <w:color w:val="000000"/>
                <w:sz w:val="32"/>
                <w:szCs w:val="32"/>
              </w:rPr>
            </w:pPr>
          </w:p>
        </w:tc>
      </w:tr>
      <w:tr w:rsidR="0084705B">
        <w:trPr>
          <w:trHeight w:val="300"/>
        </w:trPr>
        <w:tc>
          <w:tcPr>
            <w:tcW w:w="2506" w:type="dxa"/>
            <w:gridSpan w:val="2"/>
            <w:tcBorders>
              <w:top w:val="nil"/>
              <w:left w:val="nil"/>
              <w:bottom w:val="nil"/>
              <w:right w:val="nil"/>
            </w:tcBorders>
            <w:shd w:val="clear" w:color="auto" w:fill="auto"/>
            <w:noWrap/>
            <w:vAlign w:val="center"/>
          </w:tcPr>
          <w:p w:rsidR="0084705B" w:rsidRDefault="00BF3954">
            <w:pPr>
              <w:widowControl/>
              <w:jc w:val="left"/>
              <w:textAlignment w:val="center"/>
              <w:rPr>
                <w:rFonts w:ascii="宋体" w:eastAsia="宋体" w:hAnsi="宋体" w:cs="宋体"/>
                <w:b/>
                <w:bCs/>
                <w:color w:val="000000"/>
              </w:rPr>
            </w:pPr>
            <w:r>
              <w:rPr>
                <w:rFonts w:ascii="宋体" w:eastAsia="宋体" w:hAnsi="宋体" w:cs="宋体" w:hint="eastAsia"/>
                <w:b/>
                <w:bCs/>
                <w:color w:val="000000"/>
                <w:kern w:val="0"/>
                <w:lang w:bidi="ar"/>
              </w:rPr>
              <w:t>生物医药（共</w:t>
            </w:r>
            <w:r>
              <w:rPr>
                <w:rFonts w:ascii="宋体" w:eastAsia="宋体" w:hAnsi="宋体" w:cs="宋体" w:hint="eastAsia"/>
                <w:b/>
                <w:bCs/>
                <w:color w:val="000000"/>
                <w:kern w:val="0"/>
                <w:lang w:bidi="ar"/>
              </w:rPr>
              <w:t>78</w:t>
            </w:r>
            <w:r>
              <w:rPr>
                <w:rFonts w:ascii="宋体" w:eastAsia="宋体" w:hAnsi="宋体" w:cs="宋体" w:hint="eastAsia"/>
                <w:b/>
                <w:bCs/>
                <w:color w:val="000000"/>
                <w:kern w:val="0"/>
                <w:lang w:bidi="ar"/>
              </w:rPr>
              <w:t>个）</w:t>
            </w:r>
          </w:p>
        </w:tc>
        <w:tc>
          <w:tcPr>
            <w:tcW w:w="5120" w:type="dxa"/>
            <w:tcBorders>
              <w:top w:val="nil"/>
              <w:left w:val="nil"/>
              <w:bottom w:val="nil"/>
              <w:right w:val="nil"/>
            </w:tcBorders>
            <w:shd w:val="clear" w:color="auto" w:fill="auto"/>
            <w:noWrap/>
            <w:vAlign w:val="center"/>
          </w:tcPr>
          <w:p w:rsidR="0084705B" w:rsidRDefault="0084705B">
            <w:pPr>
              <w:rPr>
                <w:rFonts w:ascii="宋体" w:eastAsia="宋体" w:hAnsi="宋体" w:cs="宋体"/>
                <w:b/>
                <w:bCs/>
                <w:color w:val="000000"/>
              </w:rPr>
            </w:pPr>
          </w:p>
        </w:tc>
        <w:tc>
          <w:tcPr>
            <w:tcW w:w="1035" w:type="dxa"/>
            <w:tcBorders>
              <w:top w:val="nil"/>
              <w:left w:val="nil"/>
              <w:bottom w:val="nil"/>
              <w:right w:val="nil"/>
            </w:tcBorders>
            <w:shd w:val="clear" w:color="auto" w:fill="auto"/>
            <w:noWrap/>
            <w:vAlign w:val="center"/>
          </w:tcPr>
          <w:p w:rsidR="0084705B" w:rsidRDefault="0084705B">
            <w:pPr>
              <w:rPr>
                <w:rFonts w:ascii="宋体" w:eastAsia="宋体" w:hAnsi="宋体" w:cs="宋体"/>
                <w:b/>
                <w:bCs/>
                <w:color w:val="000000"/>
              </w:rPr>
            </w:pPr>
          </w:p>
        </w:tc>
      </w:tr>
      <w:tr w:rsidR="0084705B">
        <w:trPr>
          <w:trHeight w:val="630"/>
        </w:trPr>
        <w:tc>
          <w:tcPr>
            <w:tcW w:w="917" w:type="dxa"/>
            <w:tcBorders>
              <w:top w:val="single" w:sz="8" w:space="0" w:color="000000"/>
              <w:left w:val="single" w:sz="8" w:space="0" w:color="000000"/>
              <w:bottom w:val="single" w:sz="8" w:space="0" w:color="000000"/>
              <w:right w:val="single" w:sz="8" w:space="0" w:color="000000"/>
            </w:tcBorders>
            <w:shd w:val="clear" w:color="auto" w:fill="DCD8C2"/>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序号</w:t>
            </w:r>
          </w:p>
        </w:tc>
        <w:tc>
          <w:tcPr>
            <w:tcW w:w="1589" w:type="dxa"/>
            <w:tcBorders>
              <w:top w:val="single" w:sz="8" w:space="0" w:color="000000"/>
              <w:left w:val="nil"/>
              <w:bottom w:val="single" w:sz="8" w:space="0" w:color="000000"/>
              <w:right w:val="single" w:sz="8" w:space="0" w:color="000000"/>
            </w:tcBorders>
            <w:shd w:val="clear" w:color="auto" w:fill="DCD8C2"/>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IPC</w:t>
            </w:r>
            <w:r>
              <w:rPr>
                <w:rStyle w:val="font61"/>
                <w:rFonts w:hint="default"/>
                <w:lang w:bidi="ar"/>
              </w:rPr>
              <w:t>主分类（小类）</w:t>
            </w:r>
          </w:p>
        </w:tc>
        <w:tc>
          <w:tcPr>
            <w:tcW w:w="5120" w:type="dxa"/>
            <w:tcBorders>
              <w:top w:val="single" w:sz="8" w:space="0" w:color="000000"/>
              <w:left w:val="nil"/>
              <w:bottom w:val="single" w:sz="8" w:space="0" w:color="000000"/>
              <w:right w:val="single" w:sz="8" w:space="0" w:color="000000"/>
            </w:tcBorders>
            <w:shd w:val="clear" w:color="auto" w:fill="DCD8C2"/>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分类号说明</w:t>
            </w:r>
          </w:p>
        </w:tc>
        <w:tc>
          <w:tcPr>
            <w:tcW w:w="1035" w:type="dxa"/>
            <w:tcBorders>
              <w:top w:val="single" w:sz="8" w:space="0" w:color="000000"/>
              <w:left w:val="nil"/>
              <w:bottom w:val="single" w:sz="8" w:space="0" w:color="000000"/>
              <w:right w:val="single" w:sz="8" w:space="0" w:color="000000"/>
            </w:tcBorders>
            <w:shd w:val="clear" w:color="auto" w:fill="DCD8C2"/>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备注</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A01C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种植；播种；施肥</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A01G</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园艺；蔬菜、花卉、稻、果树、葡萄、啤酒花或海菜的栽培；林业；浇水</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A01H</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新植物或获得新植物的方法；通过组织培养技术的植物再生</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A01K</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畜牧业；养鸟业；养蜂业；养鱼业；捕鱼业；饲养或养殖其他类不包含的动物；动物的新品种</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A01M</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动物的捕捉、诱捕或惊吓；消灭有害动物或有害植物用的装置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8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A01N</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人体、动植物体或其局部的保存；杀生剂，例如作为消毒剂，作为农药或作为除草剂；害虫驱避剂或引诱剂；植物生长调节剂</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4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A23K</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专门适用于动物的喂养饲料；其生产方法</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91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A23L</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不包含在</w:t>
            </w:r>
            <w:r>
              <w:rPr>
                <w:rStyle w:val="font41"/>
                <w:rFonts w:eastAsia="宋体"/>
                <w:lang w:bidi="ar"/>
              </w:rPr>
              <w:t>A21D</w:t>
            </w:r>
            <w:r>
              <w:rPr>
                <w:rStyle w:val="font41"/>
                <w:rFonts w:eastAsia="宋体"/>
                <w:lang w:bidi="ar"/>
              </w:rPr>
              <w:t>或</w:t>
            </w:r>
            <w:r>
              <w:rPr>
                <w:rStyle w:val="font41"/>
                <w:rFonts w:eastAsia="宋体"/>
                <w:lang w:bidi="ar"/>
              </w:rPr>
              <w:t>A23B</w:t>
            </w:r>
            <w:r>
              <w:rPr>
                <w:rStyle w:val="font41"/>
                <w:rFonts w:eastAsia="宋体"/>
                <w:lang w:bidi="ar"/>
              </w:rPr>
              <w:t>至</w:t>
            </w:r>
            <w:r>
              <w:rPr>
                <w:rStyle w:val="font41"/>
                <w:rFonts w:eastAsia="宋体"/>
                <w:lang w:bidi="ar"/>
              </w:rPr>
              <w:t>A23J</w:t>
            </w:r>
            <w:r>
              <w:rPr>
                <w:rStyle w:val="font41"/>
                <w:rFonts w:eastAsia="宋体"/>
                <w:lang w:bidi="ar"/>
              </w:rPr>
              <w:t>小类中的食品、食料或非酒精饮料；它们的制备或处理，例如烹调、营养品质的改进、物理处理；食品或食料的一般保存</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诊断；外科；鉴定</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4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牙科；口腔或牙齿卫生的装置或方法</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兽医用仪器、器械、工具或方法</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115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可植入血管内的滤器；假体；为人体管状结构提供开口、或防止其塌陷的装置，例如支架；整形外科、护理或避孕装置；热敷；眼或耳的治疗或保护；绷带、敷料或吸收垫；急救箱</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A61G</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专门适用于病人或残疾人的运输工具、专用运输工具或起居设施；手术台或手术椅子；牙科椅子；丧葬用具</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A61H</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理疗装置，例如用于寻找或刺激体内反射点的装置；人工呼吸；按摩；用于特殊治疗或保健目的或人体特殊部位的洗浴装置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115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lastRenderedPageBreak/>
              <w:t>15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A61J</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专用于医学或医药目的的容器；专用于把药品制成特殊的物理或服用形式的装置或方法；喂饲食物或口服药物的器具；婴儿橡皮奶头；收集唾液的器具</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A61K</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医用、牙科用或梳妆用的配制品</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A61M</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将介质输入人体内或输到人体上的器械</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A61N</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电疗；磁疗；放射疗；超声波疗</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B01B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沸腾；沸腾装置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4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B01D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分离</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B01F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混合，例如，溶解、乳化、分散</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B01L</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通用化学或物理实验室设备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B02C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一般破碎、研磨或粉碎；碾磨谷物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B03B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用液体或用风力摇床或风力跳汰机分离固体物料</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B03C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从固体物料或流体中分离固体物料的磁或静电分离；高压电场分离</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B03D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浮选；选择性沉积法</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4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B04B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离心机</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4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B04C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应用自由旋流的装置，如旋流器</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29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B05B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喷雾装置；雾化装置；喷嘴</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B05C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一般对表面涂布流体的装置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B05D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对表面涂布流体的一般工艺</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B67B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将封闭件封装在瓶子、罐或类似容器上；密闭容器的开启</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C01C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氨；氰；其化合物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C01D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碱金属，即锂、钠、钾、铷、铯或</w:t>
            </w:r>
            <w:proofErr w:type="gramStart"/>
            <w:r>
              <w:rPr>
                <w:rFonts w:ascii="Times New Roman" w:eastAsia="宋体" w:hAnsi="Times New Roman" w:cs="Times New Roman"/>
                <w:color w:val="000000"/>
                <w:kern w:val="0"/>
                <w:lang w:bidi="ar"/>
              </w:rPr>
              <w:t>钫</w:t>
            </w:r>
            <w:proofErr w:type="gramEnd"/>
            <w:r>
              <w:rPr>
                <w:rFonts w:ascii="Times New Roman" w:eastAsia="宋体" w:hAnsi="Times New Roman" w:cs="Times New Roman"/>
                <w:color w:val="000000"/>
                <w:kern w:val="0"/>
                <w:lang w:bidi="ar"/>
              </w:rPr>
              <w:t>的化合物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C01F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金属铍、镁、铝、钙、锶、钡、镭、钍的化合物，或稀土金属的化合物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C05B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磷肥</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C05C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氮肥</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61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C05D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不包含在</w:t>
            </w:r>
            <w:r>
              <w:rPr>
                <w:rStyle w:val="font41"/>
                <w:rFonts w:eastAsia="宋体"/>
                <w:lang w:bidi="ar"/>
              </w:rPr>
              <w:t>C05B</w:t>
            </w:r>
            <w:r>
              <w:rPr>
                <w:rStyle w:val="font41"/>
                <w:rFonts w:eastAsia="宋体"/>
                <w:lang w:bidi="ar"/>
              </w:rPr>
              <w:t>、</w:t>
            </w:r>
            <w:r>
              <w:rPr>
                <w:rStyle w:val="font41"/>
                <w:rFonts w:eastAsia="宋体"/>
                <w:lang w:bidi="ar"/>
              </w:rPr>
              <w:t>C05C</w:t>
            </w:r>
            <w:r>
              <w:rPr>
                <w:rStyle w:val="font41"/>
                <w:rFonts w:eastAsia="宋体"/>
                <w:lang w:bidi="ar"/>
              </w:rPr>
              <w:t>小类中的无机肥料；产生二氧化碳的肥料</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61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39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C05F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不包含在</w:t>
            </w:r>
            <w:r>
              <w:rPr>
                <w:rStyle w:val="font41"/>
                <w:rFonts w:eastAsia="宋体"/>
                <w:lang w:bidi="ar"/>
              </w:rPr>
              <w:t>C05B</w:t>
            </w:r>
            <w:r>
              <w:rPr>
                <w:rStyle w:val="font41"/>
                <w:rFonts w:eastAsia="宋体"/>
                <w:lang w:bidi="ar"/>
              </w:rPr>
              <w:t>、</w:t>
            </w:r>
            <w:r>
              <w:rPr>
                <w:rStyle w:val="font41"/>
                <w:rFonts w:eastAsia="宋体"/>
                <w:lang w:bidi="ar"/>
              </w:rPr>
              <w:t>C05C</w:t>
            </w:r>
            <w:r>
              <w:rPr>
                <w:rStyle w:val="font41"/>
                <w:rFonts w:eastAsia="宋体"/>
                <w:lang w:bidi="ar"/>
              </w:rPr>
              <w:t>小类中的有机肥料，如用废物或垃圾制成的肥料</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90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C05G</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分属于</w:t>
            </w:r>
            <w:r>
              <w:rPr>
                <w:rStyle w:val="font41"/>
                <w:rFonts w:eastAsia="宋体"/>
                <w:lang w:bidi="ar"/>
              </w:rPr>
              <w:t>C05</w:t>
            </w:r>
            <w:r>
              <w:rPr>
                <w:rStyle w:val="font41"/>
                <w:rFonts w:eastAsia="宋体"/>
                <w:lang w:bidi="ar"/>
              </w:rPr>
              <w:t>大类下各小类中肥料的混合物；由一种或多种肥料与无特殊肥效的添加剂组分的混合物；以形状为特征的肥料</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C07B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有机化学的一般方法；所用的装置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C07C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proofErr w:type="gramStart"/>
            <w:r>
              <w:rPr>
                <w:rFonts w:ascii="Times New Roman" w:eastAsia="宋体" w:hAnsi="Times New Roman" w:cs="Times New Roman"/>
                <w:color w:val="000000"/>
                <w:kern w:val="0"/>
                <w:lang w:bidi="ar"/>
              </w:rPr>
              <w:t>无环或碳环</w:t>
            </w:r>
            <w:proofErr w:type="gramEnd"/>
            <w:r>
              <w:rPr>
                <w:rFonts w:ascii="Times New Roman" w:eastAsia="宋体" w:hAnsi="Times New Roman" w:cs="Times New Roman"/>
                <w:color w:val="000000"/>
                <w:kern w:val="0"/>
                <w:lang w:bidi="ar"/>
              </w:rPr>
              <w:t>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C07D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杂环化合物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lastRenderedPageBreak/>
              <w:t>44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C07F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proofErr w:type="gramStart"/>
            <w:r>
              <w:rPr>
                <w:rFonts w:ascii="Times New Roman" w:eastAsia="宋体" w:hAnsi="Times New Roman" w:cs="Times New Roman"/>
                <w:color w:val="000000"/>
                <w:kern w:val="0"/>
                <w:lang w:bidi="ar"/>
              </w:rPr>
              <w:t>含除碳</w:t>
            </w:r>
            <w:proofErr w:type="gramEnd"/>
            <w:r>
              <w:rPr>
                <w:rFonts w:ascii="Times New Roman" w:eastAsia="宋体" w:hAnsi="Times New Roman" w:cs="Times New Roman"/>
                <w:color w:val="000000"/>
                <w:kern w:val="0"/>
                <w:lang w:bidi="ar"/>
              </w:rPr>
              <w:t>、氢、卤素、氧、氮、硫、硒或碲以外的其他元素的无环，碳环或杂环化合物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C07G</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未知结构的化合物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C07H</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糖类；及其衍生物；核苷；核苷酸；核酸</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C07J</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甾族化合物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C07K</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肽</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49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C08B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多糖类；其衍生物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C09B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有机染料或用于制造染料的有关化合物；媒染剂；色</w:t>
            </w:r>
            <w:proofErr w:type="gramStart"/>
            <w:r>
              <w:rPr>
                <w:rFonts w:ascii="Times New Roman" w:eastAsia="宋体" w:hAnsi="Times New Roman" w:cs="Times New Roman"/>
                <w:color w:val="000000"/>
                <w:kern w:val="0"/>
                <w:lang w:bidi="ar"/>
              </w:rPr>
              <w:t>淀</w:t>
            </w:r>
            <w:proofErr w:type="gramEnd"/>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115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C10G</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proofErr w:type="gramStart"/>
            <w:r>
              <w:rPr>
                <w:rFonts w:ascii="Times New Roman" w:eastAsia="宋体" w:hAnsi="Times New Roman" w:cs="Times New Roman"/>
                <w:color w:val="000000"/>
                <w:kern w:val="0"/>
                <w:lang w:bidi="ar"/>
              </w:rPr>
              <w:t>烃油裂化</w:t>
            </w:r>
            <w:proofErr w:type="gramEnd"/>
            <w:r>
              <w:rPr>
                <w:rFonts w:ascii="Times New Roman" w:eastAsia="宋体" w:hAnsi="Times New Roman" w:cs="Times New Roman"/>
                <w:color w:val="000000"/>
                <w:kern w:val="0"/>
                <w:lang w:bidi="ar"/>
              </w:rPr>
              <w:t>；液态</w:t>
            </w:r>
            <w:proofErr w:type="gramStart"/>
            <w:r>
              <w:rPr>
                <w:rFonts w:ascii="Times New Roman" w:eastAsia="宋体" w:hAnsi="Times New Roman" w:cs="Times New Roman"/>
                <w:color w:val="000000"/>
                <w:kern w:val="0"/>
                <w:lang w:bidi="ar"/>
              </w:rPr>
              <w:t>烃</w:t>
            </w:r>
            <w:proofErr w:type="gramEnd"/>
            <w:r>
              <w:rPr>
                <w:rFonts w:ascii="Times New Roman" w:eastAsia="宋体" w:hAnsi="Times New Roman" w:cs="Times New Roman"/>
                <w:color w:val="000000"/>
                <w:kern w:val="0"/>
                <w:lang w:bidi="ar"/>
              </w:rPr>
              <w:t>混合物的制备，例如用破坏性加氢反应、低聚反应、聚合反应；从油页岩、油矿或油气中回收烃油；含烃类为主的混合物的精制；石脑油的重整；地蜡</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C10H</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乙炔的湿法生产</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90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C10J</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由固态含碳物料通过包含氧气或蒸汽的部分氧化工艺生产含有一氧化碳和氢气的气体</w:t>
            </w:r>
            <w:r>
              <w:rPr>
                <w:rStyle w:val="font41"/>
                <w:rFonts w:eastAsia="宋体"/>
                <w:lang w:bidi="ar"/>
              </w:rPr>
              <w:t>;</w:t>
            </w:r>
            <w:r>
              <w:rPr>
                <w:rStyle w:val="font41"/>
                <w:rFonts w:eastAsia="宋体"/>
                <w:lang w:bidi="ar"/>
              </w:rPr>
              <w:t>空气或其他气体的增碳</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C10K</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含一氧化碳可燃气体化学组合物的净化和改性</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870"/>
        </w:trPr>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55</w:t>
            </w:r>
          </w:p>
        </w:tc>
        <w:tc>
          <w:tcPr>
            <w:tcW w:w="1589"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C11B</w:t>
            </w:r>
          </w:p>
        </w:tc>
        <w:tc>
          <w:tcPr>
            <w:tcW w:w="5120" w:type="dxa"/>
            <w:tcBorders>
              <w:top w:val="single" w:sz="8" w:space="0" w:color="000000"/>
              <w:left w:val="nil"/>
              <w:bottom w:val="single" w:sz="8" w:space="0" w:color="000000"/>
              <w:right w:val="single" w:sz="8" w:space="0" w:color="000000"/>
            </w:tcBorders>
            <w:shd w:val="clear" w:color="auto" w:fill="auto"/>
          </w:tcPr>
          <w:p w:rsidR="0084705B" w:rsidRDefault="00BF3954">
            <w:pPr>
              <w:widowControl/>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生产，例如通过压榨原材料或从废料中萃取，精制或保藏脂、脂肪物质例如羊毛脂、脂油或蜡；香精油；香料</w:t>
            </w:r>
          </w:p>
        </w:tc>
        <w:tc>
          <w:tcPr>
            <w:tcW w:w="1035"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C11C</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从脂肪、油或蜡中获得的脂肪酸；蜡烛；脂肪、油或脂肪酸经化学改性而获得的脂、油或脂肪酸</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C12C</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啤酒；通过发酵制备啤酒；啤酒用麦芽的制备；啤酒用酒花的制备；啤酒用麦芽的制备；啤酒用酒花的制备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发酵溶液副产物的回收；变性酒精；相关制法</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59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C12G</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葡萄酒；其制备；酒精饮料</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121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C12H</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酒精饮料的巴氏灭菌、杀菌、保藏、纯化、澄清或陈酿；改变发酵溶液或酒精饮料的酒精含量的方法（葡萄酒脱酸化入</w:t>
            </w:r>
            <w:r>
              <w:rPr>
                <w:rStyle w:val="font41"/>
                <w:rFonts w:eastAsia="宋体"/>
                <w:lang w:bidi="ar"/>
              </w:rPr>
              <w:t>C12G1/10</w:t>
            </w:r>
            <w:r>
              <w:rPr>
                <w:rStyle w:val="font41"/>
                <w:rFonts w:eastAsia="宋体"/>
                <w:lang w:bidi="ar"/>
              </w:rPr>
              <w:t>；防止酒石沉淀入</w:t>
            </w:r>
            <w:r>
              <w:rPr>
                <w:rStyle w:val="font41"/>
                <w:rFonts w:eastAsia="宋体"/>
                <w:lang w:bidi="ar"/>
              </w:rPr>
              <w:t>C12G1/12</w:t>
            </w:r>
            <w:r>
              <w:rPr>
                <w:rStyle w:val="font41"/>
                <w:rFonts w:eastAsia="宋体"/>
                <w:lang w:bidi="ar"/>
              </w:rPr>
              <w:t>；加调味香料模拟老化入</w:t>
            </w:r>
            <w:r>
              <w:rPr>
                <w:rStyle w:val="font41"/>
                <w:rFonts w:eastAsia="宋体"/>
                <w:lang w:bidi="ar"/>
              </w:rPr>
              <w:t>C12G3/06</w:t>
            </w:r>
            <w:r>
              <w:rPr>
                <w:rStyle w:val="font41"/>
                <w:rFonts w:eastAsia="宋体"/>
                <w:lang w:bidi="ar"/>
              </w:rPr>
              <w:t>）</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C12J</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醋；其制备或纯化</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C12L</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涂沥青或脱沥青装置；酒窖用具</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C12M</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酶学或微生物学装置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C12N</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微生物或酶；其组合物；繁殖、保藏或维持微生物；变异或遗传工程；培养基</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C12P</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发酵或使用酶的方法合成目标化合物或组合物或从外消旋混合物中分离旋光异构体</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lastRenderedPageBreak/>
              <w:t>66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C12Q</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包含酶、核酸或微生物的测定或检验方法；其所用的组合物或试纸；这种组合物的制备方法；在微生物学方法或酶学方法中的条件反应控制</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C40B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组合化学；化合物库，如化学库</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G01G</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称量</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69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G01H</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机械振动或超声波、声波或次声波的测量</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G01J</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红外光、可见光、紫外光的强度、速度、光谱成分，偏振、相位或脉冲特性的测量；比色法；辐射高温测定法</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G01K</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温度测量；热量测量；未列入其他类目的热敏元件</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G01N</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借助于测定材料的化学或物理性质来测试或分析材料</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61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G01Q</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扫描探针技术或设备；扫描探针技术的应用，例如，扫描探针显微术〔</w:t>
            </w:r>
            <w:r>
              <w:rPr>
                <w:rStyle w:val="font41"/>
                <w:rFonts w:eastAsia="宋体"/>
                <w:lang w:bidi="ar"/>
              </w:rPr>
              <w:t>SPM</w:t>
            </w:r>
            <w:r>
              <w:rPr>
                <w:rStyle w:val="font41"/>
                <w:rFonts w:eastAsia="宋体"/>
                <w:lang w:bidi="ar"/>
              </w:rPr>
              <w:t>〕</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G01T</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核辐射或</w:t>
            </w:r>
            <w:r>
              <w:rPr>
                <w:rStyle w:val="font41"/>
                <w:rFonts w:eastAsia="宋体"/>
                <w:lang w:bidi="ar"/>
              </w:rPr>
              <w:t>X</w:t>
            </w:r>
            <w:r>
              <w:rPr>
                <w:rStyle w:val="font41"/>
                <w:rFonts w:eastAsia="宋体"/>
                <w:lang w:bidi="ar"/>
              </w:rPr>
              <w:t>射线辐射的测量</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G16B</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生物信息学，例如特别适用于计算分子生物学中的遗传或蛋白质相关数据处理的信息与通信技术</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G16C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计算化学；化学信息学；计算材料科学</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585"/>
        </w:trPr>
        <w:tc>
          <w:tcPr>
            <w:tcW w:w="917" w:type="dxa"/>
            <w:tcBorders>
              <w:top w:val="nil"/>
              <w:left w:val="single" w:sz="8" w:space="0" w:color="000000"/>
              <w:bottom w:val="nil"/>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77</w:t>
            </w:r>
          </w:p>
        </w:tc>
        <w:tc>
          <w:tcPr>
            <w:tcW w:w="1589" w:type="dxa"/>
            <w:tcBorders>
              <w:top w:val="nil"/>
              <w:left w:val="nil"/>
              <w:bottom w:val="nil"/>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G16H</w:t>
            </w:r>
          </w:p>
        </w:tc>
        <w:tc>
          <w:tcPr>
            <w:tcW w:w="5120" w:type="dxa"/>
            <w:tcBorders>
              <w:top w:val="nil"/>
              <w:left w:val="nil"/>
              <w:bottom w:val="nil"/>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医疗保健信息学，即专门用于处置或处理医疗或健康数据的信息和通信技术</w:t>
            </w:r>
          </w:p>
        </w:tc>
        <w:tc>
          <w:tcPr>
            <w:tcW w:w="1035" w:type="dxa"/>
            <w:tcBorders>
              <w:top w:val="nil"/>
              <w:left w:val="nil"/>
              <w:bottom w:val="nil"/>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615"/>
        </w:trPr>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78</w:t>
            </w:r>
          </w:p>
        </w:tc>
        <w:tc>
          <w:tcPr>
            <w:tcW w:w="1589"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H04R</w:t>
            </w:r>
          </w:p>
        </w:tc>
        <w:tc>
          <w:tcPr>
            <w:tcW w:w="5120" w:type="dxa"/>
            <w:tcBorders>
              <w:top w:val="single" w:sz="8" w:space="0" w:color="000000"/>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扬声器、传声器、唱机拾音器或其他声</w:t>
            </w:r>
            <w:r>
              <w:rPr>
                <w:rStyle w:val="font41"/>
                <w:rFonts w:eastAsia="宋体"/>
                <w:lang w:bidi="ar"/>
              </w:rPr>
              <w:t>—</w:t>
            </w:r>
            <w:r>
              <w:rPr>
                <w:rStyle w:val="font41"/>
                <w:rFonts w:eastAsia="宋体"/>
                <w:lang w:bidi="ar"/>
              </w:rPr>
              <w:t>机电传感器；助听器；扩音系统</w:t>
            </w:r>
          </w:p>
        </w:tc>
        <w:tc>
          <w:tcPr>
            <w:tcW w:w="1035"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500"/>
        </w:trPr>
        <w:tc>
          <w:tcPr>
            <w:tcW w:w="2506" w:type="dxa"/>
            <w:gridSpan w:val="2"/>
            <w:tcBorders>
              <w:top w:val="nil"/>
              <w:left w:val="nil"/>
              <w:bottom w:val="nil"/>
              <w:right w:val="nil"/>
            </w:tcBorders>
            <w:shd w:val="clear" w:color="auto" w:fill="auto"/>
            <w:noWrap/>
            <w:vAlign w:val="center"/>
          </w:tcPr>
          <w:p w:rsidR="0084705B" w:rsidRDefault="00BF3954">
            <w:pPr>
              <w:widowControl/>
              <w:jc w:val="center"/>
              <w:textAlignment w:val="center"/>
              <w:rPr>
                <w:rFonts w:ascii="宋体" w:eastAsia="宋体" w:hAnsi="宋体" w:cs="宋体"/>
                <w:b/>
                <w:bCs/>
                <w:color w:val="000000"/>
              </w:rPr>
            </w:pPr>
            <w:r>
              <w:rPr>
                <w:rFonts w:ascii="宋体" w:eastAsia="宋体" w:hAnsi="宋体" w:cs="宋体" w:hint="eastAsia"/>
                <w:b/>
                <w:bCs/>
                <w:color w:val="000000"/>
                <w:kern w:val="0"/>
                <w:lang w:bidi="ar"/>
              </w:rPr>
              <w:t>新材料（共</w:t>
            </w:r>
            <w:r>
              <w:rPr>
                <w:rFonts w:ascii="宋体" w:eastAsia="宋体" w:hAnsi="宋体" w:cs="宋体" w:hint="eastAsia"/>
                <w:b/>
                <w:bCs/>
                <w:color w:val="000000"/>
                <w:kern w:val="0"/>
                <w:lang w:bidi="ar"/>
              </w:rPr>
              <w:t>65</w:t>
            </w:r>
            <w:r>
              <w:rPr>
                <w:rFonts w:ascii="宋体" w:eastAsia="宋体" w:hAnsi="宋体" w:cs="宋体" w:hint="eastAsia"/>
                <w:b/>
                <w:bCs/>
                <w:color w:val="000000"/>
                <w:kern w:val="0"/>
                <w:lang w:bidi="ar"/>
              </w:rPr>
              <w:t>个）</w:t>
            </w:r>
          </w:p>
        </w:tc>
        <w:tc>
          <w:tcPr>
            <w:tcW w:w="5120" w:type="dxa"/>
            <w:tcBorders>
              <w:top w:val="nil"/>
              <w:left w:val="nil"/>
              <w:bottom w:val="nil"/>
              <w:right w:val="nil"/>
            </w:tcBorders>
            <w:shd w:val="clear" w:color="auto" w:fill="auto"/>
          </w:tcPr>
          <w:p w:rsidR="0084705B" w:rsidRDefault="0084705B">
            <w:pPr>
              <w:rPr>
                <w:rFonts w:ascii="Times New Roman" w:eastAsia="宋体" w:hAnsi="Times New Roman" w:cs="Times New Roman"/>
                <w:color w:val="000000"/>
              </w:rPr>
            </w:pPr>
          </w:p>
        </w:tc>
        <w:tc>
          <w:tcPr>
            <w:tcW w:w="1035" w:type="dxa"/>
            <w:tcBorders>
              <w:top w:val="nil"/>
              <w:left w:val="nil"/>
              <w:bottom w:val="nil"/>
              <w:right w:val="nil"/>
            </w:tcBorders>
            <w:shd w:val="clear" w:color="auto" w:fill="auto"/>
            <w:vAlign w:val="center"/>
          </w:tcPr>
          <w:p w:rsidR="0084705B" w:rsidRDefault="0084705B">
            <w:pPr>
              <w:rPr>
                <w:rFonts w:ascii="Times New Roman" w:eastAsia="宋体" w:hAnsi="Times New Roman" w:cs="Times New Roman"/>
                <w:color w:val="000000"/>
              </w:rPr>
            </w:pPr>
          </w:p>
        </w:tc>
      </w:tr>
      <w:tr w:rsidR="0084705B">
        <w:trPr>
          <w:trHeight w:val="500"/>
        </w:trPr>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79</w:t>
            </w:r>
          </w:p>
        </w:tc>
        <w:tc>
          <w:tcPr>
            <w:tcW w:w="1589"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A61L</w:t>
            </w:r>
          </w:p>
        </w:tc>
        <w:tc>
          <w:tcPr>
            <w:tcW w:w="5120" w:type="dxa"/>
            <w:tcBorders>
              <w:top w:val="single" w:sz="8" w:space="0" w:color="000000"/>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材料或物体消毒的一般方法或装置；空气的灭菌、消毒或除臭；绷带、敷料、吸收垫或外壳用品的化学方面；绷带、敷料、吸收垫或外科用品的材料</w:t>
            </w:r>
          </w:p>
        </w:tc>
        <w:tc>
          <w:tcPr>
            <w:tcW w:w="1035"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80</w:t>
            </w:r>
          </w:p>
        </w:tc>
        <w:tc>
          <w:tcPr>
            <w:tcW w:w="1589"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B01J</w:t>
            </w:r>
          </w:p>
        </w:tc>
        <w:tc>
          <w:tcPr>
            <w:tcW w:w="5120" w:type="dxa"/>
            <w:tcBorders>
              <w:top w:val="single" w:sz="8" w:space="0" w:color="000000"/>
              <w:left w:val="nil"/>
              <w:bottom w:val="single" w:sz="8" w:space="0" w:color="000000"/>
              <w:right w:val="single" w:sz="8" w:space="0" w:color="000000"/>
            </w:tcBorders>
            <w:shd w:val="clear" w:color="auto" w:fill="auto"/>
          </w:tcPr>
          <w:p w:rsidR="0084705B" w:rsidRDefault="00BF3954">
            <w:pPr>
              <w:widowControl/>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化学或物理方法，例如，催化作用或胶体化学；其有关设备</w:t>
            </w:r>
          </w:p>
        </w:tc>
        <w:tc>
          <w:tcPr>
            <w:tcW w:w="1035"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B08B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一般清洁；一般污垢的防除</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B09B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固体废物的处理</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B21D</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金属板或管、棒或型材的基本无切削加工或处理；冲压金属</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B22D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金属铸造；用相同工艺或设备的其他物质的铸造</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B22F</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金属粉末的加工；由金属粉末制造制品；金属粉末的制造；金属粉末的专用装置或设备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B24B</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用于磨削或抛光的机床、装置或工艺；磨具磨</w:t>
            </w:r>
            <w:r>
              <w:rPr>
                <w:rFonts w:ascii="Times New Roman" w:eastAsia="宋体" w:hAnsi="Times New Roman" w:cs="Times New Roman"/>
                <w:color w:val="000000"/>
                <w:kern w:val="0"/>
                <w:lang w:bidi="ar"/>
              </w:rPr>
              <w:lastRenderedPageBreak/>
              <w:t>损表面的修理或调节；磨削，抛光剂或研磨剂的进给</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lastRenderedPageBreak/>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lastRenderedPageBreak/>
              <w:t>87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B29C</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塑料的成型或连接；塑性状态材料的成型，不包含在其他类目中的；已成型产品的后处理，例如修整</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B65B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包装物件或物料的机械，装置或设备，或方法；启封</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1155"/>
        </w:trPr>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89</w:t>
            </w:r>
          </w:p>
        </w:tc>
        <w:tc>
          <w:tcPr>
            <w:tcW w:w="1589"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B65D</w:t>
            </w:r>
          </w:p>
        </w:tc>
        <w:tc>
          <w:tcPr>
            <w:tcW w:w="5120" w:type="dxa"/>
            <w:tcBorders>
              <w:top w:val="single" w:sz="8" w:space="0" w:color="000000"/>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用于物件或物料贮存或运输的容器，如袋、桶、瓶子、箱盒、罐头、纸板箱、板条箱、圆桶、罐、槽、料仓、运输容器；所用的附件、封口或配件；包装元件；包装件</w:t>
            </w:r>
          </w:p>
        </w:tc>
        <w:tc>
          <w:tcPr>
            <w:tcW w:w="1035"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B65H</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搬运薄的或细丝状材料，如薄板、条材、缆索</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C01B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非金属元素；其化合物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C02F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水、废水、污水或污泥的处理</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C04B</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石灰；氧化镁；矿渣；水泥；其组合物，例如：砂浆、混凝土或类似的建筑材料；人造石；陶瓷；耐火材料；天然石的处理</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C08F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仅用碳</w:t>
            </w:r>
            <w:r>
              <w:rPr>
                <w:rStyle w:val="font41"/>
                <w:rFonts w:eastAsia="宋体"/>
                <w:lang w:bidi="ar"/>
              </w:rPr>
              <w:t>-</w:t>
            </w:r>
            <w:proofErr w:type="gramStart"/>
            <w:r>
              <w:rPr>
                <w:rStyle w:val="font41"/>
                <w:rFonts w:eastAsia="宋体"/>
                <w:lang w:bidi="ar"/>
              </w:rPr>
              <w:t>碳不饱和键反应</w:t>
            </w:r>
            <w:proofErr w:type="gramEnd"/>
            <w:r>
              <w:rPr>
                <w:rStyle w:val="font41"/>
                <w:rFonts w:eastAsia="宋体"/>
                <w:lang w:bidi="ar"/>
              </w:rPr>
              <w:t>得到的高分子化合物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C08G</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用碳</w:t>
            </w:r>
            <w:r>
              <w:rPr>
                <w:rStyle w:val="font41"/>
                <w:rFonts w:eastAsia="宋体"/>
                <w:lang w:bidi="ar"/>
              </w:rPr>
              <w:t>-</w:t>
            </w:r>
            <w:proofErr w:type="gramStart"/>
            <w:r>
              <w:rPr>
                <w:rStyle w:val="font41"/>
                <w:rFonts w:eastAsia="宋体"/>
                <w:lang w:bidi="ar"/>
              </w:rPr>
              <w:t>碳不饱和</w:t>
            </w:r>
            <w:proofErr w:type="gramEnd"/>
            <w:r>
              <w:rPr>
                <w:rStyle w:val="font41"/>
                <w:rFonts w:eastAsia="宋体"/>
                <w:lang w:bidi="ar"/>
              </w:rPr>
              <w:t>键以外的反应得到的高分子化合物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64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C08J</w:t>
            </w:r>
          </w:p>
        </w:tc>
        <w:tc>
          <w:tcPr>
            <w:tcW w:w="5120" w:type="dxa"/>
            <w:tcBorders>
              <w:top w:val="nil"/>
              <w:left w:val="nil"/>
              <w:bottom w:val="nil"/>
              <w:right w:val="single" w:sz="8" w:space="0" w:color="000000"/>
            </w:tcBorders>
            <w:shd w:val="clear" w:color="auto" w:fill="auto"/>
          </w:tcPr>
          <w:p w:rsidR="0084705B" w:rsidRDefault="00BF3954">
            <w:pPr>
              <w:widowControl/>
              <w:textAlignment w:val="top"/>
              <w:rPr>
                <w:rFonts w:ascii="宋体" w:eastAsia="宋体" w:hAnsi="宋体" w:cs="宋体"/>
                <w:color w:val="000000"/>
              </w:rPr>
            </w:pPr>
            <w:r>
              <w:rPr>
                <w:rFonts w:ascii="宋体" w:eastAsia="宋体" w:hAnsi="宋体" w:cs="宋体" w:hint="eastAsia"/>
                <w:color w:val="000000"/>
                <w:kern w:val="0"/>
                <w:lang w:bidi="ar"/>
              </w:rPr>
              <w:t>加工；配料的一般工艺过程；不包括在</w:t>
            </w:r>
            <w:r>
              <w:rPr>
                <w:rStyle w:val="font41"/>
                <w:rFonts w:eastAsia="宋体"/>
                <w:lang w:bidi="ar"/>
              </w:rPr>
              <w:t>C08B</w:t>
            </w:r>
            <w:r>
              <w:rPr>
                <w:rStyle w:val="font61"/>
                <w:rFonts w:hint="default"/>
                <w:lang w:bidi="ar"/>
              </w:rPr>
              <w:t>，</w:t>
            </w:r>
            <w:r>
              <w:rPr>
                <w:rStyle w:val="font41"/>
                <w:rFonts w:eastAsia="宋体"/>
                <w:lang w:bidi="ar"/>
              </w:rPr>
              <w:t>C08C</w:t>
            </w:r>
            <w:r>
              <w:rPr>
                <w:rStyle w:val="font61"/>
                <w:rFonts w:hint="default"/>
                <w:lang w:bidi="ar"/>
              </w:rPr>
              <w:t>，</w:t>
            </w:r>
            <w:r>
              <w:rPr>
                <w:rStyle w:val="font41"/>
                <w:rFonts w:eastAsia="宋体"/>
                <w:lang w:bidi="ar"/>
              </w:rPr>
              <w:t>C08F</w:t>
            </w:r>
            <w:r>
              <w:rPr>
                <w:rStyle w:val="font61"/>
                <w:rFonts w:hint="default"/>
                <w:lang w:bidi="ar"/>
              </w:rPr>
              <w:t>，</w:t>
            </w:r>
            <w:r>
              <w:rPr>
                <w:rStyle w:val="font41"/>
                <w:rFonts w:eastAsia="宋体"/>
                <w:lang w:bidi="ar"/>
              </w:rPr>
              <w:t>C08G</w:t>
            </w:r>
            <w:r>
              <w:rPr>
                <w:rStyle w:val="font61"/>
                <w:rFonts w:hint="default"/>
                <w:lang w:bidi="ar"/>
              </w:rPr>
              <w:t>或</w:t>
            </w:r>
            <w:r>
              <w:rPr>
                <w:rStyle w:val="font41"/>
                <w:rFonts w:eastAsia="宋体"/>
                <w:lang w:bidi="ar"/>
              </w:rPr>
              <w:t>C08H</w:t>
            </w:r>
            <w:r>
              <w:rPr>
                <w:rStyle w:val="font61"/>
                <w:rFonts w:hint="default"/>
                <w:lang w:bidi="ar"/>
              </w:rPr>
              <w:t>小类中的后处理</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C08K</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使用无机物或非高分子有机物作为配料</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C08L</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高分子化合物的组合物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99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C09D</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涂料组合物，例如色漆、清漆或天然漆；填充浆料；化学涂料或油墨的去除剂；油墨；改正液；木材着色剂；用于着色或印刷的浆料或固体；原料为此的应用</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C09K</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不包含在其他类目中的各种应用材料；不包含在其他类目中的材料的各种应用</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C21B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铁或钢的冶炼</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C21D</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改变黑色金属的物理结构；黑色或有色金属或合金热处理用的一般设备；使金属具有韧性，例如通过脱碳或回火</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C22B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金属的生产或精炼；原材料的预处理</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C22C</w:t>
            </w:r>
          </w:p>
        </w:tc>
        <w:tc>
          <w:tcPr>
            <w:tcW w:w="5120" w:type="dxa"/>
            <w:tcBorders>
              <w:top w:val="nil"/>
              <w:left w:val="nil"/>
              <w:bottom w:val="nil"/>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合金</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90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105</w:t>
            </w:r>
          </w:p>
        </w:tc>
        <w:tc>
          <w:tcPr>
            <w:tcW w:w="1589" w:type="dxa"/>
            <w:tcBorders>
              <w:top w:val="nil"/>
              <w:left w:val="nil"/>
              <w:bottom w:val="single" w:sz="8" w:space="0" w:color="000000"/>
              <w:right w:val="nil"/>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C22F</w:t>
            </w:r>
          </w:p>
        </w:tc>
        <w:tc>
          <w:tcPr>
            <w:tcW w:w="5120" w:type="dxa"/>
            <w:tcBorders>
              <w:top w:val="single" w:sz="8" w:space="0" w:color="000000"/>
              <w:left w:val="single" w:sz="8" w:space="0" w:color="000000"/>
              <w:bottom w:val="single" w:sz="8" w:space="0" w:color="000000"/>
              <w:right w:val="single" w:sz="8" w:space="0" w:color="000000"/>
            </w:tcBorders>
            <w:shd w:val="clear" w:color="auto" w:fill="auto"/>
          </w:tcPr>
          <w:p w:rsidR="0084705B" w:rsidRDefault="00BF3954">
            <w:pPr>
              <w:widowControl/>
              <w:textAlignment w:val="top"/>
              <w:rPr>
                <w:rFonts w:ascii="宋体" w:eastAsia="宋体" w:hAnsi="宋体" w:cs="宋体"/>
                <w:color w:val="000000"/>
              </w:rPr>
            </w:pPr>
            <w:r>
              <w:rPr>
                <w:rFonts w:ascii="宋体" w:eastAsia="宋体" w:hAnsi="宋体" w:cs="宋体" w:hint="eastAsia"/>
                <w:color w:val="000000"/>
                <w:kern w:val="0"/>
                <w:lang w:bidi="ar"/>
              </w:rPr>
              <w:t>改变有色金属或有色合金的物理结构（专用于黑色合金或钢热处理的工艺和用于金属或合金热处理的设备入</w:t>
            </w:r>
            <w:r>
              <w:rPr>
                <w:rStyle w:val="font41"/>
                <w:rFonts w:eastAsia="宋体"/>
                <w:lang w:bidi="ar"/>
              </w:rPr>
              <w:t>C21D</w:t>
            </w:r>
            <w:r>
              <w:rPr>
                <w:rStyle w:val="font61"/>
                <w:rFonts w:hint="default"/>
                <w:lang w:bidi="ar"/>
              </w:rPr>
              <w:t>）</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115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lastRenderedPageBreak/>
              <w:t>106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C23C</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对金属材料的镀覆；用金属材料对材料的镀覆；表面扩散法，化学转化或置换法的金属材料表面处理；真空蒸发法、溅射法、离子注入法或化学气相沉积法的一般镀覆</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14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C30B</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单晶生长；共</w:t>
            </w:r>
            <w:proofErr w:type="gramStart"/>
            <w:r>
              <w:rPr>
                <w:rFonts w:ascii="Times New Roman" w:eastAsia="宋体" w:hAnsi="Times New Roman" w:cs="Times New Roman"/>
                <w:color w:val="000000"/>
                <w:kern w:val="0"/>
                <w:lang w:bidi="ar"/>
              </w:rPr>
              <w:t>晶材料</w:t>
            </w:r>
            <w:proofErr w:type="gramEnd"/>
            <w:r>
              <w:rPr>
                <w:rFonts w:ascii="Times New Roman" w:eastAsia="宋体" w:hAnsi="Times New Roman" w:cs="Times New Roman"/>
                <w:color w:val="000000"/>
                <w:kern w:val="0"/>
                <w:lang w:bidi="ar"/>
              </w:rPr>
              <w:t>的定向凝固或共</w:t>
            </w:r>
            <w:proofErr w:type="gramStart"/>
            <w:r>
              <w:rPr>
                <w:rFonts w:ascii="Times New Roman" w:eastAsia="宋体" w:hAnsi="Times New Roman" w:cs="Times New Roman"/>
                <w:color w:val="000000"/>
                <w:kern w:val="0"/>
                <w:lang w:bidi="ar"/>
              </w:rPr>
              <w:t>析材料</w:t>
            </w:r>
            <w:proofErr w:type="gramEnd"/>
            <w:r>
              <w:rPr>
                <w:rFonts w:ascii="Times New Roman" w:eastAsia="宋体" w:hAnsi="Times New Roman" w:cs="Times New Roman"/>
                <w:color w:val="000000"/>
                <w:kern w:val="0"/>
                <w:lang w:bidi="ar"/>
              </w:rPr>
              <w:t>的定向分层；材料的区熔精炼</w:t>
            </w:r>
            <w:r>
              <w:rPr>
                <w:rStyle w:val="font41"/>
                <w:rFonts w:eastAsia="宋体"/>
                <w:lang w:bidi="ar"/>
              </w:rPr>
              <w:t>;</w:t>
            </w:r>
            <w:r>
              <w:rPr>
                <w:rStyle w:val="font41"/>
                <w:rFonts w:eastAsia="宋体"/>
                <w:lang w:bidi="ar"/>
              </w:rPr>
              <w:t>具有一定结构的均匀多晶材料的制备；单晶或具有一定结构的均匀多晶材料；单晶或具有一定结构的均匀多晶材料之后处理；其所用的装置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D01F</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制作人造长丝，线，纤维，鬃或带子的化学特征；专用于生产碳纤维的设备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109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E01C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宋体" w:eastAsia="宋体" w:hAnsi="宋体" w:cs="宋体"/>
                <w:color w:val="000000"/>
              </w:rPr>
            </w:pPr>
            <w:r>
              <w:rPr>
                <w:rFonts w:ascii="宋体" w:eastAsia="宋体" w:hAnsi="宋体" w:cs="宋体" w:hint="eastAsia"/>
                <w:color w:val="000000"/>
                <w:kern w:val="0"/>
                <w:lang w:bidi="ar"/>
              </w:rPr>
              <w:t>道路、体育场或类似工程的修建或其铺面；修建和修复用的机械和附属工具</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E01D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桥梁</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E02D</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基础；挖方；填方；地下或水下结构物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E04B</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一般建筑物构造；墙，例如，间壁墙；屋顶；楼板；顶棚；建筑物的隔绝或其他防护</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E04C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结构构件；建筑材料</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E04F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建筑物的装修工程，例如，楼梯，楼面</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E04G</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脚手架、模壳；模板；施工用具或辅助设备，或其应用；建筑材料的现场处理；原有建筑物的修理，拆除或其他工作</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E21B</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土层或岩石的钻进；从井中开采油、气、水、可溶解或可熔化物质或矿物泥浆</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F21S</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非便携式照明装置或其系统；专门适用于车辆外部的车辆照明设备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F21V</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照明装置或其系统的功能特征或零部件；不包含在其他类目中的照明装置和其他物品的结构组合物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119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F24F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空气调节；空气增湿；通风；空气</w:t>
            </w:r>
            <w:proofErr w:type="gramStart"/>
            <w:r>
              <w:rPr>
                <w:rFonts w:ascii="Times New Roman" w:eastAsia="宋体" w:hAnsi="Times New Roman" w:cs="Times New Roman"/>
                <w:color w:val="000000"/>
                <w:kern w:val="0"/>
                <w:lang w:bidi="ar"/>
              </w:rPr>
              <w:t>流作为</w:t>
            </w:r>
            <w:proofErr w:type="gramEnd"/>
            <w:r>
              <w:rPr>
                <w:rFonts w:ascii="Times New Roman" w:eastAsia="宋体" w:hAnsi="Times New Roman" w:cs="Times New Roman"/>
                <w:color w:val="000000"/>
                <w:kern w:val="0"/>
                <w:lang w:bidi="ar"/>
              </w:rPr>
              <w:t>屏蔽的应用</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120</w:t>
            </w:r>
          </w:p>
        </w:tc>
        <w:tc>
          <w:tcPr>
            <w:tcW w:w="1589"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F25B</w:t>
            </w:r>
          </w:p>
        </w:tc>
        <w:tc>
          <w:tcPr>
            <w:tcW w:w="5120" w:type="dxa"/>
            <w:tcBorders>
              <w:top w:val="single" w:sz="8" w:space="0" w:color="000000"/>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制冷机，制冷设备或系统；加热和制冷的联合系统；热泵系统</w:t>
            </w:r>
          </w:p>
        </w:tc>
        <w:tc>
          <w:tcPr>
            <w:tcW w:w="1035"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F26B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从固体材料或制品中消除液体的干燥</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F42B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爆炸装药，例如用于爆破；烟火；弹药</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容积、流量、质量流量或液位的测量；按容积进行测量</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G01M</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机器或结构部件的静或动平衡的测试；其他类目中不包括的结构部件或设备的测试</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G01V</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地球物理；重力测量；物质或物体的探测；示踪物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61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lastRenderedPageBreak/>
              <w:t>126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G03C</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照相用的感光材料；照相过程，例如，电影、</w:t>
            </w:r>
            <w:r>
              <w:rPr>
                <w:rStyle w:val="font41"/>
                <w:rFonts w:eastAsia="宋体"/>
                <w:lang w:bidi="ar"/>
              </w:rPr>
              <w:t>X</w:t>
            </w:r>
            <w:r>
              <w:rPr>
                <w:rStyle w:val="font41"/>
                <w:rFonts w:eastAsia="宋体"/>
                <w:lang w:bidi="ar"/>
              </w:rPr>
              <w:t>射线、彩色、或者立体照相过程；照相的辅助过程</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87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G03F</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textAlignment w:val="top"/>
              <w:rPr>
                <w:rFonts w:ascii="宋体" w:eastAsia="宋体" w:hAnsi="宋体" w:cs="宋体"/>
                <w:color w:val="000000"/>
              </w:rPr>
            </w:pPr>
            <w:r>
              <w:rPr>
                <w:rFonts w:ascii="宋体" w:eastAsia="宋体" w:hAnsi="宋体" w:cs="宋体" w:hint="eastAsia"/>
                <w:color w:val="000000"/>
                <w:kern w:val="0"/>
                <w:lang w:bidi="ar"/>
              </w:rPr>
              <w:t>图纹面的照相制版工艺，例如，印刷工艺、半导体器件的加工工艺；其所用材料；其所用原版；其所用专用设备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G06N</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基于特定计算模型的计算机系统</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129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G06T</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一般的图像数据处理或产生</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G09F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显示；广告；标记；标签或铭牌；印鉴</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G21C</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核反应堆</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61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G21F</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X</w:t>
            </w:r>
            <w:r>
              <w:rPr>
                <w:rStyle w:val="font41"/>
                <w:rFonts w:eastAsia="宋体"/>
                <w:lang w:bidi="ar"/>
              </w:rPr>
              <w:t>射线，</w:t>
            </w:r>
            <w:r>
              <w:rPr>
                <w:rStyle w:val="font41"/>
                <w:rFonts w:eastAsia="宋体"/>
                <w:lang w:bidi="ar"/>
              </w:rPr>
              <w:t>γ</w:t>
            </w:r>
            <w:r>
              <w:rPr>
                <w:rStyle w:val="font41"/>
                <w:rFonts w:eastAsia="宋体"/>
                <w:lang w:bidi="ar"/>
              </w:rPr>
              <w:t>射线、微粒射线或粒子轰击的防护；处理放射性污染材料；</w:t>
            </w:r>
            <w:proofErr w:type="gramStart"/>
            <w:r>
              <w:rPr>
                <w:rStyle w:val="font41"/>
                <w:rFonts w:eastAsia="宋体"/>
                <w:lang w:bidi="ar"/>
              </w:rPr>
              <w:t>及其去</w:t>
            </w:r>
            <w:proofErr w:type="gramEnd"/>
            <w:r>
              <w:rPr>
                <w:rStyle w:val="font41"/>
                <w:rFonts w:eastAsia="宋体"/>
                <w:lang w:bidi="ar"/>
              </w:rPr>
              <w:t>污染装置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G21H</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从放射源取得能量；其他地方不包括的放射源辐射的应用；宇宙射线的利用</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H01B</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电缆；导体；绝缘体；导电、绝缘或</w:t>
            </w:r>
            <w:proofErr w:type="gramStart"/>
            <w:r>
              <w:rPr>
                <w:rFonts w:ascii="Times New Roman" w:eastAsia="宋体" w:hAnsi="Times New Roman" w:cs="Times New Roman"/>
                <w:color w:val="000000"/>
                <w:kern w:val="0"/>
                <w:lang w:bidi="ar"/>
              </w:rPr>
              <w:t>介</w:t>
            </w:r>
            <w:proofErr w:type="gramEnd"/>
            <w:r>
              <w:rPr>
                <w:rFonts w:ascii="Times New Roman" w:eastAsia="宋体" w:hAnsi="Times New Roman" w:cs="Times New Roman"/>
                <w:color w:val="000000"/>
                <w:kern w:val="0"/>
                <w:lang w:bidi="ar"/>
              </w:rPr>
              <w:t>电材料的选择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H01F</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磁体；电感；变压器；磁性材料的选择</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H01H</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电开关；继电器；选择器；紧急保护装置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H01J</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放电管或放电灯</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新增</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H01L</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半导体器件；其他类目不包括的电固体器件</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139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H01M</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用于直接转变化学能为电能的方法或装置，例如电池组</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140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H01Q</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天线，即无线电天线</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141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H01R</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导电连接；一组相互绝缘的电连接元件的结构组合；连接装置；集电器</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142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H05B</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电热；其他类目不包含的电照明光源；一般的用于电照明光源的电路</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143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H05K</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印刷电路；电设备的外壳或结构零部件；电气元件组件的制造</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405"/>
        </w:trPr>
        <w:tc>
          <w:tcPr>
            <w:tcW w:w="7626" w:type="dxa"/>
            <w:gridSpan w:val="3"/>
            <w:tcBorders>
              <w:top w:val="nil"/>
              <w:left w:val="nil"/>
              <w:bottom w:val="nil"/>
              <w:right w:val="nil"/>
            </w:tcBorders>
            <w:shd w:val="clear" w:color="auto" w:fill="auto"/>
            <w:noWrap/>
            <w:vAlign w:val="center"/>
          </w:tcPr>
          <w:p w:rsidR="0084705B" w:rsidRDefault="00BF3954">
            <w:pPr>
              <w:widowControl/>
              <w:jc w:val="left"/>
              <w:textAlignment w:val="center"/>
              <w:rPr>
                <w:rFonts w:ascii="黑体" w:eastAsia="黑体" w:hAnsi="宋体" w:cs="黑体"/>
                <w:color w:val="000000"/>
                <w:sz w:val="32"/>
                <w:szCs w:val="32"/>
              </w:rPr>
            </w:pPr>
            <w:r>
              <w:rPr>
                <w:rFonts w:ascii="黑体" w:eastAsia="黑体" w:hAnsi="宋体" w:cs="黑体" w:hint="eastAsia"/>
                <w:color w:val="000000"/>
                <w:kern w:val="0"/>
                <w:sz w:val="32"/>
                <w:szCs w:val="32"/>
                <w:lang w:bidi="ar"/>
              </w:rPr>
              <w:t>二、</w:t>
            </w:r>
            <w:proofErr w:type="gramStart"/>
            <w:r>
              <w:rPr>
                <w:rFonts w:ascii="黑体" w:eastAsia="黑体" w:hAnsi="宋体" w:cs="黑体" w:hint="eastAsia"/>
                <w:color w:val="000000"/>
                <w:kern w:val="0"/>
                <w:sz w:val="32"/>
                <w:szCs w:val="32"/>
                <w:lang w:bidi="ar"/>
              </w:rPr>
              <w:t>洛迦</w:t>
            </w:r>
            <w:proofErr w:type="gramEnd"/>
            <w:r>
              <w:rPr>
                <w:rFonts w:ascii="黑体" w:eastAsia="黑体" w:hAnsi="宋体" w:cs="黑体" w:hint="eastAsia"/>
                <w:color w:val="000000"/>
                <w:kern w:val="0"/>
                <w:sz w:val="32"/>
                <w:szCs w:val="32"/>
                <w:lang w:bidi="ar"/>
              </w:rPr>
              <w:t>诺分类号（共</w:t>
            </w:r>
            <w:r>
              <w:rPr>
                <w:rFonts w:ascii="黑体" w:eastAsia="黑体" w:hAnsi="宋体" w:cs="黑体" w:hint="eastAsia"/>
                <w:color w:val="000000"/>
                <w:kern w:val="0"/>
                <w:sz w:val="32"/>
                <w:szCs w:val="32"/>
                <w:lang w:bidi="ar"/>
              </w:rPr>
              <w:t>20</w:t>
            </w:r>
            <w:r>
              <w:rPr>
                <w:rFonts w:ascii="黑体" w:eastAsia="黑体" w:hAnsi="宋体" w:cs="黑体" w:hint="eastAsia"/>
                <w:color w:val="000000"/>
                <w:kern w:val="0"/>
                <w:sz w:val="32"/>
                <w:szCs w:val="32"/>
                <w:lang w:bidi="ar"/>
              </w:rPr>
              <w:t>个）</w:t>
            </w:r>
          </w:p>
        </w:tc>
        <w:tc>
          <w:tcPr>
            <w:tcW w:w="1035" w:type="dxa"/>
            <w:tcBorders>
              <w:top w:val="nil"/>
              <w:left w:val="nil"/>
              <w:bottom w:val="nil"/>
              <w:right w:val="nil"/>
            </w:tcBorders>
            <w:shd w:val="clear" w:color="auto" w:fill="auto"/>
            <w:noWrap/>
            <w:vAlign w:val="center"/>
          </w:tcPr>
          <w:p w:rsidR="0084705B" w:rsidRDefault="0084705B">
            <w:pPr>
              <w:rPr>
                <w:rFonts w:ascii="宋体" w:eastAsia="宋体" w:hAnsi="宋体" w:cs="宋体"/>
                <w:color w:val="000000"/>
                <w:sz w:val="22"/>
                <w:szCs w:val="22"/>
              </w:rPr>
            </w:pPr>
          </w:p>
        </w:tc>
      </w:tr>
      <w:tr w:rsidR="0084705B">
        <w:trPr>
          <w:trHeight w:val="315"/>
        </w:trPr>
        <w:tc>
          <w:tcPr>
            <w:tcW w:w="917" w:type="dxa"/>
            <w:tcBorders>
              <w:top w:val="nil"/>
              <w:left w:val="nil"/>
              <w:bottom w:val="nil"/>
              <w:right w:val="nil"/>
            </w:tcBorders>
            <w:shd w:val="clear" w:color="auto" w:fill="auto"/>
            <w:noWrap/>
            <w:vAlign w:val="center"/>
          </w:tcPr>
          <w:p w:rsidR="0084705B" w:rsidRDefault="0084705B">
            <w:pPr>
              <w:jc w:val="center"/>
              <w:rPr>
                <w:rFonts w:ascii="Calibri" w:eastAsia="宋体" w:hAnsi="Calibri" w:cs="Calibri"/>
                <w:color w:val="000000"/>
                <w:sz w:val="22"/>
                <w:szCs w:val="22"/>
              </w:rPr>
            </w:pPr>
          </w:p>
        </w:tc>
        <w:tc>
          <w:tcPr>
            <w:tcW w:w="1589" w:type="dxa"/>
            <w:tcBorders>
              <w:top w:val="nil"/>
              <w:left w:val="nil"/>
              <w:bottom w:val="nil"/>
              <w:right w:val="nil"/>
            </w:tcBorders>
            <w:shd w:val="clear" w:color="auto" w:fill="auto"/>
            <w:noWrap/>
            <w:vAlign w:val="center"/>
          </w:tcPr>
          <w:p w:rsidR="0084705B" w:rsidRDefault="0084705B">
            <w:pPr>
              <w:rPr>
                <w:rFonts w:ascii="宋体" w:eastAsia="宋体" w:hAnsi="宋体" w:cs="宋体"/>
                <w:color w:val="000000"/>
                <w:sz w:val="22"/>
                <w:szCs w:val="22"/>
              </w:rPr>
            </w:pPr>
          </w:p>
        </w:tc>
        <w:tc>
          <w:tcPr>
            <w:tcW w:w="5120" w:type="dxa"/>
            <w:tcBorders>
              <w:top w:val="nil"/>
              <w:left w:val="nil"/>
              <w:bottom w:val="nil"/>
              <w:right w:val="nil"/>
            </w:tcBorders>
            <w:shd w:val="clear" w:color="auto" w:fill="auto"/>
            <w:noWrap/>
            <w:vAlign w:val="center"/>
          </w:tcPr>
          <w:p w:rsidR="0084705B" w:rsidRDefault="0084705B">
            <w:pPr>
              <w:rPr>
                <w:rFonts w:ascii="宋体" w:eastAsia="宋体" w:hAnsi="宋体" w:cs="宋体"/>
                <w:color w:val="000000"/>
                <w:sz w:val="22"/>
                <w:szCs w:val="22"/>
              </w:rPr>
            </w:pPr>
          </w:p>
        </w:tc>
        <w:tc>
          <w:tcPr>
            <w:tcW w:w="1035" w:type="dxa"/>
            <w:tcBorders>
              <w:top w:val="nil"/>
              <w:left w:val="nil"/>
              <w:bottom w:val="nil"/>
              <w:right w:val="nil"/>
            </w:tcBorders>
            <w:shd w:val="clear" w:color="auto" w:fill="auto"/>
            <w:noWrap/>
            <w:vAlign w:val="center"/>
          </w:tcPr>
          <w:p w:rsidR="0084705B" w:rsidRDefault="0084705B">
            <w:pPr>
              <w:rPr>
                <w:rFonts w:ascii="宋体" w:eastAsia="宋体" w:hAnsi="宋体" w:cs="宋体"/>
                <w:color w:val="000000"/>
                <w:sz w:val="22"/>
                <w:szCs w:val="22"/>
              </w:rPr>
            </w:pPr>
          </w:p>
        </w:tc>
      </w:tr>
      <w:tr w:rsidR="0084705B">
        <w:trPr>
          <w:trHeight w:val="300"/>
        </w:trPr>
        <w:tc>
          <w:tcPr>
            <w:tcW w:w="917" w:type="dxa"/>
            <w:tcBorders>
              <w:top w:val="single" w:sz="8" w:space="0" w:color="000000"/>
              <w:left w:val="single" w:sz="8" w:space="0" w:color="000000"/>
              <w:bottom w:val="single" w:sz="8" w:space="0" w:color="000000"/>
              <w:right w:val="single" w:sz="8" w:space="0" w:color="000000"/>
            </w:tcBorders>
            <w:shd w:val="clear" w:color="auto" w:fill="DCD8C2"/>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序号</w:t>
            </w:r>
          </w:p>
        </w:tc>
        <w:tc>
          <w:tcPr>
            <w:tcW w:w="1589" w:type="dxa"/>
            <w:tcBorders>
              <w:top w:val="single" w:sz="8" w:space="0" w:color="000000"/>
              <w:left w:val="nil"/>
              <w:bottom w:val="single" w:sz="8" w:space="0" w:color="000000"/>
              <w:right w:val="single" w:sz="8" w:space="0" w:color="000000"/>
            </w:tcBorders>
            <w:shd w:val="clear" w:color="auto" w:fill="DCD8C2"/>
            <w:vAlign w:val="center"/>
          </w:tcPr>
          <w:p w:rsidR="0084705B" w:rsidRDefault="00BF3954">
            <w:pPr>
              <w:widowControl/>
              <w:textAlignment w:val="center"/>
              <w:rPr>
                <w:rFonts w:ascii="Times New Roman" w:eastAsia="宋体" w:hAnsi="Times New Roman" w:cs="Times New Roman"/>
                <w:color w:val="000000"/>
              </w:rPr>
            </w:pPr>
            <w:proofErr w:type="gramStart"/>
            <w:r>
              <w:rPr>
                <w:rFonts w:ascii="Times New Roman" w:eastAsia="宋体" w:hAnsi="Times New Roman" w:cs="Times New Roman"/>
                <w:color w:val="000000"/>
                <w:kern w:val="0"/>
                <w:lang w:bidi="ar"/>
              </w:rPr>
              <w:t>洛迦</w:t>
            </w:r>
            <w:proofErr w:type="gramEnd"/>
            <w:r>
              <w:rPr>
                <w:rFonts w:ascii="Times New Roman" w:eastAsia="宋体" w:hAnsi="Times New Roman" w:cs="Times New Roman"/>
                <w:color w:val="000000"/>
                <w:kern w:val="0"/>
                <w:lang w:bidi="ar"/>
              </w:rPr>
              <w:t>诺分类号</w:t>
            </w:r>
          </w:p>
        </w:tc>
        <w:tc>
          <w:tcPr>
            <w:tcW w:w="5120" w:type="dxa"/>
            <w:tcBorders>
              <w:top w:val="single" w:sz="8" w:space="0" w:color="000000"/>
              <w:left w:val="nil"/>
              <w:bottom w:val="single" w:sz="8" w:space="0" w:color="000000"/>
              <w:right w:val="single" w:sz="8" w:space="0" w:color="000000"/>
            </w:tcBorders>
            <w:shd w:val="clear" w:color="auto" w:fill="DCD8C2"/>
            <w:vAlign w:val="center"/>
          </w:tcPr>
          <w:p w:rsidR="0084705B" w:rsidRDefault="00BF3954">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分类号说明</w:t>
            </w:r>
          </w:p>
        </w:tc>
        <w:tc>
          <w:tcPr>
            <w:tcW w:w="1035" w:type="dxa"/>
            <w:tcBorders>
              <w:top w:val="single" w:sz="8" w:space="0" w:color="000000"/>
              <w:left w:val="nil"/>
              <w:bottom w:val="single" w:sz="8" w:space="0" w:color="000000"/>
              <w:right w:val="single" w:sz="8" w:space="0" w:color="000000"/>
            </w:tcBorders>
            <w:shd w:val="clear" w:color="auto" w:fill="DCD8C2"/>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备注</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02-02</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服装</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58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03-01</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大衣箱、手提箱、公文包、手提包、钥匙袋、钱夹、专门为内容物设计的箱包和类似物品</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06-03</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桌子及类似家具</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09</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用于商品运输或装卸的包装和容器</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10-02</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表和手表</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10-04</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其他测量仪器、设备和装置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lastRenderedPageBreak/>
              <w:t>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10-05</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检测、安全和测试用仪器、设备和装置</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11-01</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珠宝和首饰</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11-02</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小装饰品</w:t>
            </w:r>
            <w:r>
              <w:rPr>
                <w:rStyle w:val="font41"/>
                <w:rFonts w:eastAsia="宋体"/>
                <w:lang w:bidi="ar"/>
              </w:rPr>
              <w:t>,</w:t>
            </w:r>
            <w:r>
              <w:rPr>
                <w:rStyle w:val="font41"/>
                <w:rFonts w:eastAsia="宋体"/>
                <w:lang w:bidi="ar"/>
              </w:rPr>
              <w:t>桌子、壁炉台和墙的装饰物</w:t>
            </w:r>
            <w:r>
              <w:rPr>
                <w:rStyle w:val="font41"/>
                <w:rFonts w:eastAsia="宋体"/>
                <w:lang w:bidi="ar"/>
              </w:rPr>
              <w:t>,</w:t>
            </w:r>
            <w:r>
              <w:rPr>
                <w:rStyle w:val="font41"/>
                <w:rFonts w:eastAsia="宋体"/>
                <w:lang w:bidi="ar"/>
              </w:rPr>
              <w:t>花瓶和花盆</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13-01</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发电机和电动机</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11</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13-02</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电力变压器、整流器、电池和蓄电池</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12</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13-03</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配电或电力控制设备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13</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16-01</w:t>
            </w:r>
          </w:p>
        </w:tc>
        <w:tc>
          <w:tcPr>
            <w:tcW w:w="5120"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照相机和电影摄影机</w:t>
            </w:r>
          </w:p>
        </w:tc>
        <w:tc>
          <w:tcPr>
            <w:tcW w:w="1035" w:type="dxa"/>
            <w:tcBorders>
              <w:top w:val="single" w:sz="8" w:space="0" w:color="000000"/>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14</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20-01</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自动售货机</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15</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21-01</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游戏器具和玩具</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16</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23-04</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通风和空气调节设备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17</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24</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医疗设备和实验室设备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18</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25</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建筑构件和施工元件</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615"/>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19</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26-05</w:t>
            </w:r>
          </w:p>
        </w:tc>
        <w:tc>
          <w:tcPr>
            <w:tcW w:w="5120" w:type="dxa"/>
            <w:tcBorders>
              <w:top w:val="nil"/>
              <w:left w:val="nil"/>
              <w:bottom w:val="single" w:sz="8" w:space="0" w:color="000000"/>
              <w:right w:val="single" w:sz="8" w:space="0" w:color="000000"/>
            </w:tcBorders>
            <w:shd w:val="clear" w:color="auto" w:fill="auto"/>
          </w:tcPr>
          <w:p w:rsidR="0084705B" w:rsidRDefault="00BF3954">
            <w:pPr>
              <w:widowControl/>
              <w:jc w:val="left"/>
              <w:textAlignment w:val="top"/>
              <w:rPr>
                <w:rFonts w:ascii="Times New Roman" w:eastAsia="宋体" w:hAnsi="Times New Roman" w:cs="Times New Roman"/>
                <w:color w:val="000000"/>
              </w:rPr>
            </w:pPr>
            <w:r>
              <w:rPr>
                <w:rFonts w:ascii="Times New Roman" w:eastAsia="宋体" w:hAnsi="Times New Roman" w:cs="Times New Roman"/>
                <w:color w:val="000000"/>
                <w:kern w:val="0"/>
                <w:lang w:bidi="ar"/>
              </w:rPr>
              <w:t>灯</w:t>
            </w:r>
            <w:r>
              <w:rPr>
                <w:rStyle w:val="font41"/>
                <w:rFonts w:eastAsia="宋体"/>
                <w:lang w:bidi="ar"/>
              </w:rPr>
              <w:t>,</w:t>
            </w:r>
            <w:r>
              <w:rPr>
                <w:rStyle w:val="font41"/>
                <w:rFonts w:eastAsia="宋体"/>
                <w:lang w:bidi="ar"/>
              </w:rPr>
              <w:t>落地灯</w:t>
            </w:r>
            <w:r>
              <w:rPr>
                <w:rStyle w:val="font41"/>
                <w:rFonts w:eastAsia="宋体"/>
                <w:lang w:bidi="ar"/>
              </w:rPr>
              <w:t>,</w:t>
            </w:r>
            <w:r>
              <w:rPr>
                <w:rStyle w:val="font41"/>
                <w:rFonts w:eastAsia="宋体"/>
                <w:lang w:bidi="ar"/>
              </w:rPr>
              <w:t>枝形吊灯</w:t>
            </w:r>
            <w:r>
              <w:rPr>
                <w:rStyle w:val="font41"/>
                <w:rFonts w:eastAsia="宋体"/>
                <w:lang w:bidi="ar"/>
              </w:rPr>
              <w:t>,</w:t>
            </w:r>
            <w:r>
              <w:rPr>
                <w:rStyle w:val="font41"/>
                <w:rFonts w:eastAsia="宋体"/>
                <w:lang w:bidi="ar"/>
              </w:rPr>
              <w:t>墙壁和天花板装置</w:t>
            </w:r>
            <w:r>
              <w:rPr>
                <w:rStyle w:val="font41"/>
                <w:rFonts w:eastAsia="宋体"/>
                <w:lang w:bidi="ar"/>
              </w:rPr>
              <w:t>,</w:t>
            </w:r>
            <w:r>
              <w:rPr>
                <w:rStyle w:val="font41"/>
                <w:rFonts w:eastAsia="宋体"/>
                <w:lang w:bidi="ar"/>
              </w:rPr>
              <w:t>灯罩</w:t>
            </w:r>
            <w:r>
              <w:rPr>
                <w:rStyle w:val="font41"/>
                <w:rFonts w:eastAsia="宋体"/>
                <w:lang w:bidi="ar"/>
              </w:rPr>
              <w:t>,</w:t>
            </w:r>
            <w:r>
              <w:rPr>
                <w:rStyle w:val="font41"/>
                <w:rFonts w:eastAsia="宋体"/>
                <w:lang w:bidi="ar"/>
              </w:rPr>
              <w:t>反光罩</w:t>
            </w:r>
            <w:r>
              <w:rPr>
                <w:rStyle w:val="font41"/>
                <w:rFonts w:eastAsia="宋体"/>
                <w:lang w:bidi="ar"/>
              </w:rPr>
              <w:t>,</w:t>
            </w:r>
            <w:r>
              <w:rPr>
                <w:rStyle w:val="font41"/>
                <w:rFonts w:eastAsia="宋体"/>
                <w:lang w:bidi="ar"/>
              </w:rPr>
              <w:t>摄影和电影投光灯</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r w:rsidR="0084705B">
        <w:trPr>
          <w:trHeight w:val="330"/>
        </w:trPr>
        <w:tc>
          <w:tcPr>
            <w:tcW w:w="917" w:type="dxa"/>
            <w:tcBorders>
              <w:top w:val="nil"/>
              <w:left w:val="single" w:sz="8" w:space="0" w:color="000000"/>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20</w:t>
            </w:r>
          </w:p>
        </w:tc>
        <w:tc>
          <w:tcPr>
            <w:tcW w:w="1589" w:type="dxa"/>
            <w:tcBorders>
              <w:top w:val="nil"/>
              <w:left w:val="nil"/>
              <w:bottom w:val="single" w:sz="8" w:space="0" w:color="000000"/>
              <w:right w:val="single" w:sz="8" w:space="0" w:color="000000"/>
            </w:tcBorders>
            <w:shd w:val="clear" w:color="auto" w:fill="auto"/>
            <w:vAlign w:val="center"/>
          </w:tcPr>
          <w:p w:rsidR="0084705B" w:rsidRDefault="00BF3954">
            <w:pPr>
              <w:widowControl/>
              <w:jc w:val="center"/>
              <w:textAlignment w:val="center"/>
              <w:rPr>
                <w:rFonts w:ascii="Times New Roman" w:eastAsia="宋体" w:hAnsi="Times New Roman" w:cs="Times New Roman"/>
                <w:color w:val="111111"/>
              </w:rPr>
            </w:pPr>
            <w:r>
              <w:rPr>
                <w:rFonts w:ascii="Times New Roman" w:eastAsia="宋体" w:hAnsi="Times New Roman" w:cs="Times New Roman"/>
                <w:color w:val="111111"/>
                <w:kern w:val="0"/>
                <w:lang w:bidi="ar"/>
              </w:rPr>
              <w:t>28</w:t>
            </w:r>
          </w:p>
        </w:tc>
        <w:tc>
          <w:tcPr>
            <w:tcW w:w="5120" w:type="dxa"/>
            <w:tcBorders>
              <w:top w:val="nil"/>
              <w:left w:val="nil"/>
              <w:bottom w:val="single" w:sz="8" w:space="0" w:color="000000"/>
              <w:right w:val="single" w:sz="8" w:space="0" w:color="000000"/>
            </w:tcBorders>
            <w:shd w:val="clear" w:color="auto" w:fill="auto"/>
            <w:vAlign w:val="center"/>
          </w:tcPr>
          <w:p w:rsidR="0084705B" w:rsidRDefault="00BF3954">
            <w:pPr>
              <w:widowControl/>
              <w:jc w:val="left"/>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药品</w:t>
            </w:r>
            <w:r>
              <w:rPr>
                <w:rStyle w:val="font41"/>
                <w:rFonts w:eastAsia="宋体"/>
                <w:lang w:bidi="ar"/>
              </w:rPr>
              <w:t>,</w:t>
            </w:r>
            <w:r>
              <w:rPr>
                <w:rStyle w:val="font41"/>
                <w:rFonts w:eastAsia="宋体"/>
                <w:lang w:bidi="ar"/>
              </w:rPr>
              <w:t>化妆品</w:t>
            </w:r>
            <w:r>
              <w:rPr>
                <w:rStyle w:val="font41"/>
                <w:rFonts w:eastAsia="宋体"/>
                <w:lang w:bidi="ar"/>
              </w:rPr>
              <w:t>,</w:t>
            </w:r>
            <w:r>
              <w:rPr>
                <w:rStyle w:val="font41"/>
                <w:rFonts w:eastAsia="宋体"/>
                <w:lang w:bidi="ar"/>
              </w:rPr>
              <w:t>梳妆用品和设备</w:t>
            </w:r>
          </w:p>
        </w:tc>
        <w:tc>
          <w:tcPr>
            <w:tcW w:w="1035" w:type="dxa"/>
            <w:tcBorders>
              <w:top w:val="nil"/>
              <w:left w:val="nil"/>
              <w:bottom w:val="single" w:sz="8" w:space="0" w:color="000000"/>
              <w:right w:val="single" w:sz="8" w:space="0" w:color="000000"/>
            </w:tcBorders>
            <w:shd w:val="clear" w:color="auto" w:fill="auto"/>
            <w:vAlign w:val="center"/>
          </w:tcPr>
          <w:p w:rsidR="0084705B" w:rsidRDefault="00BF3954">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kern w:val="0"/>
                <w:lang w:bidi="ar"/>
              </w:rPr>
              <w:t>原有</w:t>
            </w:r>
          </w:p>
        </w:tc>
      </w:tr>
    </w:tbl>
    <w:p w:rsidR="0084705B" w:rsidRDefault="0084705B">
      <w:pPr>
        <w:pStyle w:val="2"/>
        <w:ind w:leftChars="0" w:left="0" w:firstLineChars="0" w:firstLine="0"/>
      </w:pPr>
    </w:p>
    <w:sectPr w:rsidR="0084705B">
      <w:pgSz w:w="11906" w:h="16838"/>
      <w:pgMar w:top="1440" w:right="1800" w:bottom="1440" w:left="1800" w:header="851" w:footer="992" w:gutter="0"/>
      <w:pgNumType w:fmt="numberInDash"/>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evenAndOddHeaders/>
  <w:drawingGridHorizontalSpacing w:val="120"/>
  <w:drawingGridVerticalSpacing w:val="163"/>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YTkzMWU1ZjFmYjEzYzA4NGRiNzAxM2E0YTk2NjIifQ=="/>
  </w:docVars>
  <w:rsids>
    <w:rsidRoot w:val="00BC79B6"/>
    <w:rsid w:val="9FFD438D"/>
    <w:rsid w:val="A6FF469C"/>
    <w:rsid w:val="AA325647"/>
    <w:rsid w:val="B7BAA176"/>
    <w:rsid w:val="BBFF1CDF"/>
    <w:rsid w:val="BDFCE0F5"/>
    <w:rsid w:val="BEE5E3A6"/>
    <w:rsid w:val="BFFFA6A7"/>
    <w:rsid w:val="C5F21A34"/>
    <w:rsid w:val="C7DF7112"/>
    <w:rsid w:val="CFEB7FD8"/>
    <w:rsid w:val="CFF59503"/>
    <w:rsid w:val="D7F7D10B"/>
    <w:rsid w:val="D7F9EB94"/>
    <w:rsid w:val="D7FFF870"/>
    <w:rsid w:val="DFDE7D6B"/>
    <w:rsid w:val="DFFDAE2A"/>
    <w:rsid w:val="E634C1FB"/>
    <w:rsid w:val="EBDEE010"/>
    <w:rsid w:val="EBEECCE5"/>
    <w:rsid w:val="EF7ADA74"/>
    <w:rsid w:val="EFBF8988"/>
    <w:rsid w:val="F59B8786"/>
    <w:rsid w:val="F5BB61E2"/>
    <w:rsid w:val="F5F70137"/>
    <w:rsid w:val="F6BF22AE"/>
    <w:rsid w:val="F7E6110D"/>
    <w:rsid w:val="F7ED0CD3"/>
    <w:rsid w:val="F7FBEE8E"/>
    <w:rsid w:val="FAB3791D"/>
    <w:rsid w:val="FDE790D3"/>
    <w:rsid w:val="FE5C7D07"/>
    <w:rsid w:val="FE7F92FD"/>
    <w:rsid w:val="FF5D92D2"/>
    <w:rsid w:val="FFCB119B"/>
    <w:rsid w:val="FFDDE9E9"/>
    <w:rsid w:val="FFFB1578"/>
    <w:rsid w:val="FFFE215C"/>
    <w:rsid w:val="FFFF680D"/>
    <w:rsid w:val="FFFF6DD0"/>
    <w:rsid w:val="FFFFCA6A"/>
    <w:rsid w:val="0000476A"/>
    <w:rsid w:val="00053B3F"/>
    <w:rsid w:val="00061196"/>
    <w:rsid w:val="000B3B96"/>
    <w:rsid w:val="000D5F74"/>
    <w:rsid w:val="0012072E"/>
    <w:rsid w:val="00126190"/>
    <w:rsid w:val="00187D7C"/>
    <w:rsid w:val="001D4143"/>
    <w:rsid w:val="002149B3"/>
    <w:rsid w:val="002269AF"/>
    <w:rsid w:val="00266A44"/>
    <w:rsid w:val="00304C73"/>
    <w:rsid w:val="003115B9"/>
    <w:rsid w:val="003751ED"/>
    <w:rsid w:val="00387441"/>
    <w:rsid w:val="003B1CAD"/>
    <w:rsid w:val="003B7A09"/>
    <w:rsid w:val="003E4E88"/>
    <w:rsid w:val="00412A99"/>
    <w:rsid w:val="00436937"/>
    <w:rsid w:val="004730E1"/>
    <w:rsid w:val="00481CD2"/>
    <w:rsid w:val="004A2A91"/>
    <w:rsid w:val="004C3BB4"/>
    <w:rsid w:val="004D6435"/>
    <w:rsid w:val="004D69AE"/>
    <w:rsid w:val="00570899"/>
    <w:rsid w:val="0059557D"/>
    <w:rsid w:val="005C60CD"/>
    <w:rsid w:val="005E4800"/>
    <w:rsid w:val="005E741E"/>
    <w:rsid w:val="005F7DA5"/>
    <w:rsid w:val="00617146"/>
    <w:rsid w:val="00632440"/>
    <w:rsid w:val="006612C3"/>
    <w:rsid w:val="006A1CB1"/>
    <w:rsid w:val="006B1666"/>
    <w:rsid w:val="006C764B"/>
    <w:rsid w:val="006F6548"/>
    <w:rsid w:val="00724F6A"/>
    <w:rsid w:val="00727385"/>
    <w:rsid w:val="007411B4"/>
    <w:rsid w:val="00777B11"/>
    <w:rsid w:val="0079437C"/>
    <w:rsid w:val="007F67D5"/>
    <w:rsid w:val="0084705B"/>
    <w:rsid w:val="00876DA9"/>
    <w:rsid w:val="008E7A76"/>
    <w:rsid w:val="009312BD"/>
    <w:rsid w:val="00973AB1"/>
    <w:rsid w:val="009803B1"/>
    <w:rsid w:val="009872FE"/>
    <w:rsid w:val="009975D3"/>
    <w:rsid w:val="009D6D80"/>
    <w:rsid w:val="00A14F1D"/>
    <w:rsid w:val="00A52D3C"/>
    <w:rsid w:val="00A7395E"/>
    <w:rsid w:val="00A90236"/>
    <w:rsid w:val="00A9115D"/>
    <w:rsid w:val="00A9167A"/>
    <w:rsid w:val="00AC5920"/>
    <w:rsid w:val="00AD500D"/>
    <w:rsid w:val="00B12373"/>
    <w:rsid w:val="00B47695"/>
    <w:rsid w:val="00B47829"/>
    <w:rsid w:val="00B5623F"/>
    <w:rsid w:val="00B57BDE"/>
    <w:rsid w:val="00B613C9"/>
    <w:rsid w:val="00B8242D"/>
    <w:rsid w:val="00B96DF4"/>
    <w:rsid w:val="00B96F10"/>
    <w:rsid w:val="00BC79B6"/>
    <w:rsid w:val="00BD226B"/>
    <w:rsid w:val="00BF1D3C"/>
    <w:rsid w:val="00BF3954"/>
    <w:rsid w:val="00C00D6E"/>
    <w:rsid w:val="00C55DA8"/>
    <w:rsid w:val="00CA39ED"/>
    <w:rsid w:val="00CB6A78"/>
    <w:rsid w:val="00D558AB"/>
    <w:rsid w:val="00D810B9"/>
    <w:rsid w:val="00D84441"/>
    <w:rsid w:val="00DA33DD"/>
    <w:rsid w:val="00DD33A9"/>
    <w:rsid w:val="00DF01BC"/>
    <w:rsid w:val="00E636ED"/>
    <w:rsid w:val="00E80E18"/>
    <w:rsid w:val="00E96C99"/>
    <w:rsid w:val="00EA5860"/>
    <w:rsid w:val="00ED10B2"/>
    <w:rsid w:val="00EE0A14"/>
    <w:rsid w:val="00F10B6C"/>
    <w:rsid w:val="00F203D0"/>
    <w:rsid w:val="00F22357"/>
    <w:rsid w:val="00F26524"/>
    <w:rsid w:val="00F310D8"/>
    <w:rsid w:val="00F65875"/>
    <w:rsid w:val="00F845E2"/>
    <w:rsid w:val="00FC59B3"/>
    <w:rsid w:val="00FF08AC"/>
    <w:rsid w:val="03373831"/>
    <w:rsid w:val="129C49A9"/>
    <w:rsid w:val="1FFD0E72"/>
    <w:rsid w:val="2A716B23"/>
    <w:rsid w:val="2EDE911B"/>
    <w:rsid w:val="2EFB65DE"/>
    <w:rsid w:val="2F7E3A07"/>
    <w:rsid w:val="35EFD0C5"/>
    <w:rsid w:val="3AFF5803"/>
    <w:rsid w:val="3E6A6306"/>
    <w:rsid w:val="3FFBA62C"/>
    <w:rsid w:val="3FFF92D1"/>
    <w:rsid w:val="43FE8852"/>
    <w:rsid w:val="452144B7"/>
    <w:rsid w:val="47BAB215"/>
    <w:rsid w:val="4F94365E"/>
    <w:rsid w:val="4FD2E332"/>
    <w:rsid w:val="5CFD643F"/>
    <w:rsid w:val="5DFE3A97"/>
    <w:rsid w:val="5EFFEDAF"/>
    <w:rsid w:val="5FAF64F4"/>
    <w:rsid w:val="5FB5B889"/>
    <w:rsid w:val="61146463"/>
    <w:rsid w:val="63CBCF35"/>
    <w:rsid w:val="647F0C32"/>
    <w:rsid w:val="6BEB4F7F"/>
    <w:rsid w:val="6FEBB95C"/>
    <w:rsid w:val="723659A2"/>
    <w:rsid w:val="756DA38D"/>
    <w:rsid w:val="779E88DD"/>
    <w:rsid w:val="77DF9590"/>
    <w:rsid w:val="79BB96A4"/>
    <w:rsid w:val="7A7E9E01"/>
    <w:rsid w:val="7DFB699F"/>
    <w:rsid w:val="7EB75CCC"/>
    <w:rsid w:val="7F7F4781"/>
    <w:rsid w:val="7FEB32BF"/>
    <w:rsid w:val="7FFED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nhideWhenUsed="0"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
    <w:uiPriority w:val="99"/>
    <w:unhideWhenUsed/>
    <w:qFormat/>
    <w:pPr>
      <w:ind w:firstLineChars="200" w:firstLine="420"/>
    </w:pPr>
  </w:style>
  <w:style w:type="paragraph" w:styleId="a3">
    <w:name w:val="Body Text Indent"/>
    <w:basedOn w:val="a"/>
    <w:link w:val="Char"/>
    <w:uiPriority w:val="99"/>
    <w:semiHidden/>
    <w:unhideWhenUsed/>
    <w:qFormat/>
    <w:pPr>
      <w:spacing w:after="120"/>
      <w:ind w:leftChars="200" w:left="420"/>
    </w:p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qFormat/>
    <w:rPr>
      <w:rFonts w:cs="Times New Roman"/>
    </w:rPr>
  </w:style>
  <w:style w:type="character" w:customStyle="1" w:styleId="Char">
    <w:name w:val="正文文本缩进 Char"/>
    <w:basedOn w:val="a0"/>
    <w:link w:val="a3"/>
    <w:uiPriority w:val="99"/>
    <w:semiHidden/>
    <w:rPr>
      <w:kern w:val="2"/>
      <w:sz w:val="24"/>
      <w:szCs w:val="24"/>
    </w:rPr>
  </w:style>
  <w:style w:type="character" w:customStyle="1" w:styleId="2Char">
    <w:name w:val="正文首行缩进 2 Char"/>
    <w:basedOn w:val="Char"/>
    <w:link w:val="2"/>
    <w:uiPriority w:val="99"/>
    <w:rPr>
      <w:kern w:val="2"/>
      <w:sz w:val="24"/>
      <w:szCs w:val="24"/>
    </w:rPr>
  </w:style>
  <w:style w:type="character" w:customStyle="1" w:styleId="Char1">
    <w:name w:val="批注框文本 Char"/>
    <w:basedOn w:val="a0"/>
    <w:link w:val="a5"/>
    <w:uiPriority w:val="99"/>
    <w:semiHidden/>
    <w:qFormat/>
    <w:rPr>
      <w:sz w:val="18"/>
      <w:szCs w:val="18"/>
    </w:rPr>
  </w:style>
  <w:style w:type="character" w:customStyle="1" w:styleId="Char2">
    <w:name w:val="页脚 Char"/>
    <w:basedOn w:val="a0"/>
    <w:link w:val="a6"/>
    <w:uiPriority w:val="99"/>
    <w:qFormat/>
    <w:rPr>
      <w:sz w:val="18"/>
      <w:szCs w:val="18"/>
    </w:rPr>
  </w:style>
  <w:style w:type="character" w:customStyle="1" w:styleId="Char3">
    <w:name w:val="页眉 Char"/>
    <w:basedOn w:val="a0"/>
    <w:link w:val="a7"/>
    <w:uiPriority w:val="99"/>
    <w:qFormat/>
    <w:rPr>
      <w:sz w:val="18"/>
      <w:szCs w:val="18"/>
    </w:rPr>
  </w:style>
  <w:style w:type="character" w:customStyle="1" w:styleId="Char0">
    <w:name w:val="日期 Char"/>
    <w:basedOn w:val="a0"/>
    <w:link w:val="a4"/>
    <w:uiPriority w:val="99"/>
    <w:semiHidden/>
    <w:rPr>
      <w:kern w:val="2"/>
      <w:sz w:val="24"/>
      <w:szCs w:val="24"/>
    </w:rPr>
  </w:style>
  <w:style w:type="character" w:customStyle="1" w:styleId="font21">
    <w:name w:val="font21"/>
    <w:basedOn w:val="a0"/>
    <w:rPr>
      <w:rFonts w:ascii="等线" w:eastAsia="等线" w:hAnsi="等线" w:cs="等线" w:hint="default"/>
      <w:color w:val="000000"/>
      <w:sz w:val="22"/>
      <w:szCs w:val="22"/>
      <w:u w:val="none"/>
    </w:rPr>
  </w:style>
  <w:style w:type="character" w:customStyle="1" w:styleId="font01">
    <w:name w:val="font01"/>
    <w:basedOn w:val="a0"/>
    <w:rPr>
      <w:rFonts w:ascii="宋体" w:eastAsia="宋体" w:hAnsi="宋体" w:cs="宋体" w:hint="eastAsia"/>
      <w:color w:val="000000"/>
      <w:sz w:val="22"/>
      <w:szCs w:val="22"/>
      <w:u w:val="none"/>
    </w:rPr>
  </w:style>
  <w:style w:type="character" w:customStyle="1" w:styleId="font61">
    <w:name w:val="font61"/>
    <w:basedOn w:val="a0"/>
    <w:rPr>
      <w:rFonts w:ascii="宋体" w:eastAsia="宋体" w:hAnsi="宋体" w:cs="宋体" w:hint="eastAsia"/>
      <w:color w:val="000000"/>
      <w:sz w:val="24"/>
      <w:szCs w:val="24"/>
      <w:u w:val="none"/>
    </w:rPr>
  </w:style>
  <w:style w:type="character" w:customStyle="1" w:styleId="font41">
    <w:name w:val="font41"/>
    <w:basedOn w:val="a0"/>
    <w:rPr>
      <w:rFonts w:ascii="Times New Roman" w:hAnsi="Times New Roman" w:cs="Times New Roman" w:hint="default"/>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nhideWhenUsed="0"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
    <w:uiPriority w:val="99"/>
    <w:unhideWhenUsed/>
    <w:qFormat/>
    <w:pPr>
      <w:ind w:firstLineChars="200" w:firstLine="420"/>
    </w:pPr>
  </w:style>
  <w:style w:type="paragraph" w:styleId="a3">
    <w:name w:val="Body Text Indent"/>
    <w:basedOn w:val="a"/>
    <w:link w:val="Char"/>
    <w:uiPriority w:val="99"/>
    <w:semiHidden/>
    <w:unhideWhenUsed/>
    <w:qFormat/>
    <w:pPr>
      <w:spacing w:after="120"/>
      <w:ind w:leftChars="200" w:left="420"/>
    </w:p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qFormat/>
    <w:rPr>
      <w:rFonts w:cs="Times New Roman"/>
    </w:rPr>
  </w:style>
  <w:style w:type="character" w:customStyle="1" w:styleId="Char">
    <w:name w:val="正文文本缩进 Char"/>
    <w:basedOn w:val="a0"/>
    <w:link w:val="a3"/>
    <w:uiPriority w:val="99"/>
    <w:semiHidden/>
    <w:rPr>
      <w:kern w:val="2"/>
      <w:sz w:val="24"/>
      <w:szCs w:val="24"/>
    </w:rPr>
  </w:style>
  <w:style w:type="character" w:customStyle="1" w:styleId="2Char">
    <w:name w:val="正文首行缩进 2 Char"/>
    <w:basedOn w:val="Char"/>
    <w:link w:val="2"/>
    <w:uiPriority w:val="99"/>
    <w:rPr>
      <w:kern w:val="2"/>
      <w:sz w:val="24"/>
      <w:szCs w:val="24"/>
    </w:rPr>
  </w:style>
  <w:style w:type="character" w:customStyle="1" w:styleId="Char1">
    <w:name w:val="批注框文本 Char"/>
    <w:basedOn w:val="a0"/>
    <w:link w:val="a5"/>
    <w:uiPriority w:val="99"/>
    <w:semiHidden/>
    <w:qFormat/>
    <w:rPr>
      <w:sz w:val="18"/>
      <w:szCs w:val="18"/>
    </w:rPr>
  </w:style>
  <w:style w:type="character" w:customStyle="1" w:styleId="Char2">
    <w:name w:val="页脚 Char"/>
    <w:basedOn w:val="a0"/>
    <w:link w:val="a6"/>
    <w:uiPriority w:val="99"/>
    <w:qFormat/>
    <w:rPr>
      <w:sz w:val="18"/>
      <w:szCs w:val="18"/>
    </w:rPr>
  </w:style>
  <w:style w:type="character" w:customStyle="1" w:styleId="Char3">
    <w:name w:val="页眉 Char"/>
    <w:basedOn w:val="a0"/>
    <w:link w:val="a7"/>
    <w:uiPriority w:val="99"/>
    <w:qFormat/>
    <w:rPr>
      <w:sz w:val="18"/>
      <w:szCs w:val="18"/>
    </w:rPr>
  </w:style>
  <w:style w:type="character" w:customStyle="1" w:styleId="Char0">
    <w:name w:val="日期 Char"/>
    <w:basedOn w:val="a0"/>
    <w:link w:val="a4"/>
    <w:uiPriority w:val="99"/>
    <w:semiHidden/>
    <w:rPr>
      <w:kern w:val="2"/>
      <w:sz w:val="24"/>
      <w:szCs w:val="24"/>
    </w:rPr>
  </w:style>
  <w:style w:type="character" w:customStyle="1" w:styleId="font21">
    <w:name w:val="font21"/>
    <w:basedOn w:val="a0"/>
    <w:rPr>
      <w:rFonts w:ascii="等线" w:eastAsia="等线" w:hAnsi="等线" w:cs="等线" w:hint="default"/>
      <w:color w:val="000000"/>
      <w:sz w:val="22"/>
      <w:szCs w:val="22"/>
      <w:u w:val="none"/>
    </w:rPr>
  </w:style>
  <w:style w:type="character" w:customStyle="1" w:styleId="font01">
    <w:name w:val="font01"/>
    <w:basedOn w:val="a0"/>
    <w:rPr>
      <w:rFonts w:ascii="宋体" w:eastAsia="宋体" w:hAnsi="宋体" w:cs="宋体" w:hint="eastAsia"/>
      <w:color w:val="000000"/>
      <w:sz w:val="22"/>
      <w:szCs w:val="22"/>
      <w:u w:val="none"/>
    </w:rPr>
  </w:style>
  <w:style w:type="character" w:customStyle="1" w:styleId="font61">
    <w:name w:val="font61"/>
    <w:basedOn w:val="a0"/>
    <w:rPr>
      <w:rFonts w:ascii="宋体" w:eastAsia="宋体" w:hAnsi="宋体" w:cs="宋体" w:hint="eastAsia"/>
      <w:color w:val="000000"/>
      <w:sz w:val="24"/>
      <w:szCs w:val="24"/>
      <w:u w:val="none"/>
    </w:rPr>
  </w:style>
  <w:style w:type="character" w:customStyle="1" w:styleId="font41">
    <w:name w:val="font41"/>
    <w:basedOn w:val="a0"/>
    <w:rPr>
      <w:rFonts w:ascii="Times New Roman" w:hAnsi="Times New Roman" w:cs="Times New Roman"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43956-82C5-4E35-A4C0-4F7BD53ED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955</Words>
  <Characters>5446</Characters>
  <Application>Microsoft Office Word</Application>
  <DocSecurity>0</DocSecurity>
  <Lines>45</Lines>
  <Paragraphs>12</Paragraphs>
  <ScaleCrop>false</ScaleCrop>
  <Company>Lenovo</Company>
  <LinksUpToDate>false</LinksUpToDate>
  <CharactersWithSpaces>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关乐乐</cp:lastModifiedBy>
  <cp:revision>92</cp:revision>
  <cp:lastPrinted>2021-06-22T07:35:00Z</cp:lastPrinted>
  <dcterms:created xsi:type="dcterms:W3CDTF">2021-06-17T06:12:00Z</dcterms:created>
  <dcterms:modified xsi:type="dcterms:W3CDTF">2022-11-04T07:40:00Z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BA205F672D8B423FA7EBD81A38B98A8B</vt:lpwstr>
  </property>
</Properties>
</file>