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545"/>
        <w:spacing w:before="285" w:line="224" w:lineRule="auto"/>
        <w:rPr>
          <w:rFonts w:ascii="SimHei" w:hAnsi="SimHei" w:eastAsia="SimHei" w:cs="SimHei"/>
          <w:sz w:val="32"/>
          <w:szCs w:val="32"/>
        </w:rPr>
      </w:pPr>
      <w:r>
        <w:rPr>
          <w:rFonts w:ascii="SimHei" w:hAnsi="SimHei" w:eastAsia="SimHei" w:cs="SimHei"/>
          <w:sz w:val="32"/>
          <w:szCs w:val="32"/>
          <w:spacing w:val="2"/>
        </w:rPr>
        <w:t>附件</w:t>
      </w:r>
    </w:p>
    <w:p>
      <w:pPr>
        <w:ind w:left="2580" w:right="1870" w:hanging="649"/>
        <w:spacing w:before="154" w:line="264" w:lineRule="auto"/>
        <w:rPr>
          <w:rFonts w:ascii="SimSun" w:hAnsi="SimSun" w:eastAsia="SimSun" w:cs="SimSun"/>
          <w:sz w:val="48"/>
          <w:szCs w:val="48"/>
        </w:rPr>
      </w:pPr>
      <w:r>
        <w:rPr>
          <w:rFonts w:ascii="SimSun" w:hAnsi="SimSun" w:eastAsia="SimSun" w:cs="SimSun"/>
          <w:sz w:val="48"/>
          <w:szCs w:val="48"/>
          <w:b/>
          <w:bCs/>
          <w:spacing w:val="-9"/>
        </w:rPr>
        <w:t>中国(山西)知识产权保护中心</w:t>
      </w:r>
      <w:r>
        <w:rPr>
          <w:rFonts w:ascii="SimSun" w:hAnsi="SimSun" w:eastAsia="SimSun" w:cs="SimSun"/>
          <w:sz w:val="48"/>
          <w:szCs w:val="48"/>
          <w:spacing w:val="12"/>
        </w:rPr>
        <w:t xml:space="preserve"> </w:t>
      </w:r>
      <w:r>
        <w:rPr>
          <w:rFonts w:ascii="SimSun" w:hAnsi="SimSun" w:eastAsia="SimSun" w:cs="SimSun"/>
          <w:sz w:val="48"/>
          <w:szCs w:val="48"/>
          <w:b/>
          <w:bCs/>
          <w:spacing w:val="-38"/>
        </w:rPr>
        <w:t>专利预审服务领域分类号</w:t>
      </w:r>
    </w:p>
    <w:p>
      <w:pPr>
        <w:spacing w:line="246" w:lineRule="auto"/>
        <w:rPr>
          <w:rFonts w:ascii="Arial"/>
          <w:sz w:val="21"/>
        </w:rPr>
      </w:pPr>
      <w:r/>
    </w:p>
    <w:p>
      <w:pPr>
        <w:spacing w:line="247" w:lineRule="auto"/>
        <w:rPr>
          <w:rFonts w:ascii="Arial"/>
          <w:sz w:val="21"/>
        </w:rPr>
      </w:pPr>
      <w:r/>
    </w:p>
    <w:p>
      <w:pPr>
        <w:ind w:left="545" w:right="540" w:firstLine="659"/>
        <w:spacing w:before="108" w:line="302" w:lineRule="auto"/>
        <w:jc w:val="both"/>
        <w:rPr>
          <w:rFonts w:ascii="FangSong" w:hAnsi="FangSong" w:eastAsia="FangSong" w:cs="FangSong"/>
          <w:sz w:val="33"/>
          <w:szCs w:val="33"/>
        </w:rPr>
      </w:pPr>
      <w:r>
        <w:rPr>
          <w:rFonts w:ascii="FangSong" w:hAnsi="FangSong" w:eastAsia="FangSong" w:cs="FangSong"/>
          <w:sz w:val="33"/>
          <w:szCs w:val="33"/>
        </w:rPr>
        <w:t>经核定，中国(山西)知识产权保护中心专利预审服务分类</w:t>
      </w:r>
      <w:r>
        <w:rPr>
          <w:rFonts w:ascii="FangSong" w:hAnsi="FangSong" w:eastAsia="FangSong" w:cs="FangSong"/>
          <w:sz w:val="33"/>
          <w:szCs w:val="33"/>
          <w:spacing w:val="3"/>
        </w:rPr>
        <w:t xml:space="preserve"> </w:t>
      </w:r>
      <w:r>
        <w:rPr>
          <w:rFonts w:ascii="FangSong" w:hAnsi="FangSong" w:eastAsia="FangSong" w:cs="FangSong"/>
          <w:sz w:val="33"/>
          <w:szCs w:val="33"/>
          <w:spacing w:val="-1"/>
        </w:rPr>
        <w:t>号范围确定为：属于新能源和现代装备制造产业领域的共</w:t>
      </w:r>
      <w:r>
        <w:rPr>
          <w:rFonts w:ascii="FangSong" w:hAnsi="FangSong" w:eastAsia="FangSong" w:cs="FangSong"/>
          <w:sz w:val="33"/>
          <w:szCs w:val="33"/>
          <w:spacing w:val="-2"/>
        </w:rPr>
        <w:t>93个</w:t>
      </w:r>
      <w:r>
        <w:rPr>
          <w:rFonts w:ascii="FangSong" w:hAnsi="FangSong" w:eastAsia="FangSong" w:cs="FangSong"/>
          <w:sz w:val="33"/>
          <w:szCs w:val="33"/>
        </w:rPr>
        <w:t xml:space="preserve"> </w:t>
      </w:r>
      <w:r>
        <w:rPr>
          <w:rFonts w:ascii="FangSong" w:hAnsi="FangSong" w:eastAsia="FangSong" w:cs="FangSong"/>
          <w:sz w:val="33"/>
          <w:szCs w:val="33"/>
          <w:spacing w:val="-4"/>
        </w:rPr>
        <w:t>国际专利分类(</w:t>
      </w:r>
      <w:r>
        <w:rPr>
          <w:rFonts w:ascii="FangSong" w:hAnsi="FangSong" w:eastAsia="FangSong" w:cs="FangSong"/>
          <w:sz w:val="33"/>
          <w:szCs w:val="33"/>
          <w:spacing w:val="-40"/>
        </w:rPr>
        <w:t xml:space="preserve"> </w:t>
      </w:r>
      <w:r>
        <w:rPr>
          <w:rFonts w:ascii="Times New Roman" w:hAnsi="Times New Roman" w:eastAsia="Times New Roman" w:cs="Times New Roman"/>
          <w:sz w:val="33"/>
          <w:szCs w:val="33"/>
          <w:spacing w:val="-4"/>
        </w:rPr>
        <w:t>IPC)  </w:t>
      </w:r>
      <w:r>
        <w:rPr>
          <w:rFonts w:ascii="FangSong" w:hAnsi="FangSong" w:eastAsia="FangSong" w:cs="FangSong"/>
          <w:sz w:val="33"/>
          <w:szCs w:val="33"/>
          <w:spacing w:val="-4"/>
        </w:rPr>
        <w:t>主分类小类和15个洛迦诺分类小类</w:t>
      </w:r>
      <w:r>
        <w:rPr>
          <w:rFonts w:ascii="FangSong" w:hAnsi="FangSong" w:eastAsia="FangSong" w:cs="FangSong"/>
          <w:sz w:val="33"/>
          <w:szCs w:val="33"/>
          <w:spacing w:val="-5"/>
        </w:rPr>
        <w:t>，具体</w:t>
      </w:r>
      <w:r>
        <w:rPr>
          <w:rFonts w:ascii="FangSong" w:hAnsi="FangSong" w:eastAsia="FangSong" w:cs="FangSong"/>
          <w:sz w:val="33"/>
          <w:szCs w:val="33"/>
        </w:rPr>
        <w:t xml:space="preserve"> </w:t>
      </w:r>
      <w:r>
        <w:rPr>
          <w:rFonts w:ascii="FangSong" w:hAnsi="FangSong" w:eastAsia="FangSong" w:cs="FangSong"/>
          <w:sz w:val="33"/>
          <w:szCs w:val="33"/>
          <w:spacing w:val="-22"/>
        </w:rPr>
        <w:t>如下：</w:t>
      </w:r>
    </w:p>
    <w:p>
      <w:pPr>
        <w:ind w:left="545"/>
        <w:spacing w:before="173" w:line="221" w:lineRule="auto"/>
        <w:rPr>
          <w:rFonts w:ascii="SimHei" w:hAnsi="SimHei" w:eastAsia="SimHei" w:cs="SimHei"/>
          <w:sz w:val="32"/>
          <w:szCs w:val="32"/>
        </w:rPr>
      </w:pPr>
      <w:r>
        <w:rPr>
          <w:rFonts w:ascii="SimHei" w:hAnsi="SimHei" w:eastAsia="SimHei" w:cs="SimHei"/>
          <w:sz w:val="32"/>
          <w:szCs w:val="32"/>
          <w:spacing w:val="-1"/>
        </w:rPr>
        <w:t>一、</w:t>
      </w:r>
      <w:r>
        <w:rPr>
          <w:rFonts w:ascii="Arial" w:hAnsi="Arial" w:eastAsia="Arial" w:cs="Arial"/>
          <w:sz w:val="32"/>
          <w:szCs w:val="32"/>
          <w:spacing w:val="-1"/>
        </w:rPr>
        <w:t>IPC</w:t>
      </w:r>
      <w:r>
        <w:rPr>
          <w:rFonts w:ascii="Arial" w:hAnsi="Arial" w:eastAsia="Arial" w:cs="Arial"/>
          <w:sz w:val="32"/>
          <w:szCs w:val="32"/>
          <w:spacing w:val="-25"/>
        </w:rPr>
        <w:t xml:space="preserve"> </w:t>
      </w:r>
      <w:r>
        <w:rPr>
          <w:rFonts w:ascii="SimHei" w:hAnsi="SimHei" w:eastAsia="SimHei" w:cs="SimHei"/>
          <w:sz w:val="32"/>
          <w:szCs w:val="32"/>
          <w:spacing w:val="-1"/>
        </w:rPr>
        <w:t>专利分类号</w:t>
      </w:r>
    </w:p>
    <w:p>
      <w:pPr>
        <w:ind w:left="545"/>
        <w:spacing w:before="315" w:line="222" w:lineRule="auto"/>
        <w:rPr>
          <w:rFonts w:ascii="FangSong" w:hAnsi="FangSong" w:eastAsia="FangSong" w:cs="FangSong"/>
          <w:sz w:val="32"/>
          <w:szCs w:val="32"/>
        </w:rPr>
      </w:pPr>
      <w:r>
        <w:rPr>
          <w:rFonts w:ascii="FangSong" w:hAnsi="FangSong" w:eastAsia="FangSong" w:cs="FangSong"/>
          <w:sz w:val="32"/>
          <w:szCs w:val="32"/>
          <w:spacing w:val="-4"/>
        </w:rPr>
        <w:t>&gt;</w:t>
      </w:r>
      <w:r>
        <w:rPr>
          <w:rFonts w:ascii="FangSong" w:hAnsi="FangSong" w:eastAsia="FangSong" w:cs="FangSong"/>
          <w:sz w:val="32"/>
          <w:szCs w:val="32"/>
          <w:spacing w:val="111"/>
        </w:rPr>
        <w:t xml:space="preserve"> </w:t>
      </w:r>
      <w:r>
        <w:rPr>
          <w:rFonts w:ascii="FangSong" w:hAnsi="FangSong" w:eastAsia="FangSong" w:cs="FangSong"/>
          <w:sz w:val="32"/>
          <w:szCs w:val="32"/>
          <w:spacing w:val="-4"/>
        </w:rPr>
        <w:t>新能源</w:t>
      </w:r>
    </w:p>
    <w:p>
      <w:pPr>
        <w:spacing w:line="52" w:lineRule="exact"/>
        <w:rPr/>
      </w:pPr>
      <w:r/>
    </w:p>
    <w:tbl>
      <w:tblPr>
        <w:tblStyle w:val="TableNormal"/>
        <w:tblW w:w="99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34"/>
        <w:gridCol w:w="1099"/>
        <w:gridCol w:w="8256"/>
      </w:tblGrid>
      <w:tr>
        <w:trPr>
          <w:trHeight w:val="634" w:hRule="atLeast"/>
        </w:trPr>
        <w:tc>
          <w:tcPr>
            <w:tcW w:w="634" w:type="dxa"/>
            <w:vAlign w:val="top"/>
            <w:textDirection w:val="tbRlV"/>
          </w:tcPr>
          <w:p>
            <w:pPr>
              <w:pStyle w:val="TableText"/>
              <w:ind w:left="2"/>
              <w:spacing w:before="204" w:line="199" w:lineRule="auto"/>
              <w:rPr/>
            </w:pPr>
            <w:r>
              <w:rPr>
                <w:spacing w:val="-2"/>
              </w:rPr>
              <w:t>序 号</w:t>
            </w:r>
          </w:p>
        </w:tc>
        <w:tc>
          <w:tcPr>
            <w:tcW w:w="1099" w:type="dxa"/>
            <w:vAlign w:val="top"/>
          </w:tcPr>
          <w:p>
            <w:pPr>
              <w:pStyle w:val="TableText"/>
              <w:ind w:left="290"/>
              <w:spacing w:before="195" w:line="219" w:lineRule="auto"/>
              <w:rPr/>
            </w:pPr>
            <w:r>
              <w:rPr>
                <w:spacing w:val="5"/>
              </w:rPr>
              <w:t>小类</w:t>
            </w:r>
          </w:p>
        </w:tc>
        <w:tc>
          <w:tcPr>
            <w:tcW w:w="8256" w:type="dxa"/>
            <w:vAlign w:val="top"/>
          </w:tcPr>
          <w:p>
            <w:pPr>
              <w:pStyle w:val="TableText"/>
              <w:ind w:left="3651"/>
              <w:spacing w:before="195" w:line="219" w:lineRule="auto"/>
              <w:rPr/>
            </w:pPr>
            <w:r>
              <w:rPr>
                <w:spacing w:val="3"/>
              </w:rPr>
              <w:t>小类解释</w:t>
            </w:r>
          </w:p>
        </w:tc>
      </w:tr>
      <w:tr>
        <w:trPr>
          <w:trHeight w:val="390" w:hRule="atLeast"/>
        </w:trPr>
        <w:tc>
          <w:tcPr>
            <w:tcW w:w="634" w:type="dxa"/>
            <w:vAlign w:val="top"/>
          </w:tcPr>
          <w:p>
            <w:pPr>
              <w:pStyle w:val="TableText"/>
              <w:ind w:left="245"/>
              <w:spacing w:before="95" w:line="210" w:lineRule="auto"/>
              <w:rPr/>
            </w:pPr>
            <w:r>
              <w:rPr/>
              <w:t>1</w:t>
            </w:r>
          </w:p>
        </w:tc>
        <w:tc>
          <w:tcPr>
            <w:tcW w:w="1099" w:type="dxa"/>
            <w:vAlign w:val="top"/>
          </w:tcPr>
          <w:p>
            <w:pPr>
              <w:pStyle w:val="TableText"/>
              <w:ind w:left="290"/>
              <w:spacing w:before="134" w:line="181" w:lineRule="auto"/>
              <w:rPr/>
            </w:pPr>
            <w:r>
              <w:rPr>
                <w:spacing w:val="-2"/>
              </w:rPr>
              <w:t>G01R</w:t>
            </w:r>
          </w:p>
        </w:tc>
        <w:tc>
          <w:tcPr>
            <w:tcW w:w="8256" w:type="dxa"/>
            <w:vAlign w:val="top"/>
          </w:tcPr>
          <w:p>
            <w:pPr>
              <w:pStyle w:val="TableText"/>
              <w:ind w:left="121"/>
              <w:spacing w:before="72" w:line="221" w:lineRule="auto"/>
              <w:rPr/>
            </w:pPr>
            <w:r>
              <w:rPr/>
              <w:t>测量电变量；测量磁变量</w:t>
            </w:r>
          </w:p>
        </w:tc>
      </w:tr>
      <w:tr>
        <w:trPr>
          <w:trHeight w:val="399" w:hRule="atLeast"/>
        </w:trPr>
        <w:tc>
          <w:tcPr>
            <w:tcW w:w="634" w:type="dxa"/>
            <w:vAlign w:val="top"/>
          </w:tcPr>
          <w:p>
            <w:pPr>
              <w:pStyle w:val="TableText"/>
              <w:ind w:left="245"/>
              <w:spacing w:before="105" w:line="209" w:lineRule="auto"/>
              <w:rPr/>
            </w:pPr>
            <w:r>
              <w:rPr/>
              <w:t>2</w:t>
            </w:r>
          </w:p>
        </w:tc>
        <w:tc>
          <w:tcPr>
            <w:tcW w:w="1099" w:type="dxa"/>
            <w:vAlign w:val="top"/>
          </w:tcPr>
          <w:p>
            <w:pPr>
              <w:pStyle w:val="TableText"/>
              <w:ind w:left="290"/>
              <w:spacing w:before="118" w:line="183" w:lineRule="auto"/>
              <w:rPr/>
            </w:pPr>
            <w:r>
              <w:rPr>
                <w:spacing w:val="-1"/>
              </w:rPr>
              <w:t>H02J</w:t>
            </w:r>
          </w:p>
        </w:tc>
        <w:tc>
          <w:tcPr>
            <w:tcW w:w="8256" w:type="dxa"/>
            <w:vAlign w:val="top"/>
          </w:tcPr>
          <w:p>
            <w:pPr>
              <w:pStyle w:val="TableText"/>
              <w:ind w:left="121"/>
              <w:spacing w:before="79" w:line="219" w:lineRule="auto"/>
              <w:rPr/>
            </w:pPr>
            <w:r>
              <w:rPr/>
              <w:t>供电或配电的电路装置或系统；电能存储系统</w:t>
            </w:r>
          </w:p>
        </w:tc>
      </w:tr>
      <w:tr>
        <w:trPr>
          <w:trHeight w:val="390" w:hRule="atLeast"/>
        </w:trPr>
        <w:tc>
          <w:tcPr>
            <w:tcW w:w="634" w:type="dxa"/>
            <w:vAlign w:val="top"/>
          </w:tcPr>
          <w:p>
            <w:pPr>
              <w:pStyle w:val="TableText"/>
              <w:ind w:left="245"/>
              <w:spacing w:before="96" w:line="209" w:lineRule="auto"/>
              <w:rPr/>
            </w:pPr>
            <w:r>
              <w:rPr/>
              <w:t>3</w:t>
            </w:r>
          </w:p>
        </w:tc>
        <w:tc>
          <w:tcPr>
            <w:tcW w:w="1099" w:type="dxa"/>
            <w:vAlign w:val="top"/>
          </w:tcPr>
          <w:p>
            <w:pPr>
              <w:pStyle w:val="TableText"/>
              <w:ind w:left="290"/>
              <w:spacing w:before="136" w:line="180" w:lineRule="auto"/>
              <w:rPr/>
            </w:pPr>
            <w:r>
              <w:rPr>
                <w:spacing w:val="-1"/>
              </w:rPr>
              <w:t>H02B</w:t>
            </w:r>
          </w:p>
        </w:tc>
        <w:tc>
          <w:tcPr>
            <w:tcW w:w="8256" w:type="dxa"/>
            <w:vAlign w:val="top"/>
          </w:tcPr>
          <w:p>
            <w:pPr>
              <w:pStyle w:val="TableText"/>
              <w:ind w:left="121"/>
              <w:spacing w:before="70" w:line="219" w:lineRule="auto"/>
              <w:rPr/>
            </w:pPr>
            <w:r>
              <w:rPr>
                <w:spacing w:val="-1"/>
              </w:rPr>
              <w:t>供电或配电用的配电盘、变电站或开关装置</w:t>
            </w:r>
          </w:p>
        </w:tc>
      </w:tr>
      <w:tr>
        <w:trPr>
          <w:trHeight w:val="389" w:hRule="atLeast"/>
        </w:trPr>
        <w:tc>
          <w:tcPr>
            <w:tcW w:w="634" w:type="dxa"/>
            <w:vAlign w:val="top"/>
          </w:tcPr>
          <w:p>
            <w:pPr>
              <w:pStyle w:val="TableText"/>
              <w:ind w:left="245"/>
              <w:spacing w:before="97" w:line="208" w:lineRule="auto"/>
              <w:rPr/>
            </w:pPr>
            <w:r>
              <w:rPr/>
              <w:t>4</w:t>
            </w:r>
          </w:p>
        </w:tc>
        <w:tc>
          <w:tcPr>
            <w:tcW w:w="1099" w:type="dxa"/>
            <w:vAlign w:val="top"/>
          </w:tcPr>
          <w:p>
            <w:pPr>
              <w:pStyle w:val="TableText"/>
              <w:ind w:left="290"/>
              <w:spacing w:before="136" w:line="179" w:lineRule="auto"/>
              <w:rPr/>
            </w:pPr>
            <w:r>
              <w:rPr>
                <w:spacing w:val="-1"/>
              </w:rPr>
              <w:t>H02G</w:t>
            </w:r>
          </w:p>
        </w:tc>
        <w:tc>
          <w:tcPr>
            <w:tcW w:w="8256" w:type="dxa"/>
            <w:vAlign w:val="top"/>
          </w:tcPr>
          <w:p>
            <w:pPr>
              <w:pStyle w:val="TableText"/>
              <w:ind w:left="121"/>
              <w:spacing w:before="72" w:line="219" w:lineRule="auto"/>
              <w:rPr/>
            </w:pPr>
            <w:r>
              <w:rPr/>
              <w:t>电缆或电线的安装，或光电组合电缆或电线的安装</w:t>
            </w:r>
          </w:p>
        </w:tc>
      </w:tr>
      <w:tr>
        <w:trPr>
          <w:trHeight w:val="619" w:hRule="atLeast"/>
        </w:trPr>
        <w:tc>
          <w:tcPr>
            <w:tcW w:w="634" w:type="dxa"/>
            <w:vAlign w:val="top"/>
          </w:tcPr>
          <w:p>
            <w:pPr>
              <w:pStyle w:val="TableText"/>
              <w:ind w:left="245"/>
              <w:spacing w:before="217"/>
              <w:rPr/>
            </w:pPr>
            <w:r>
              <w:rPr/>
              <w:t>5</w:t>
            </w:r>
          </w:p>
        </w:tc>
        <w:tc>
          <w:tcPr>
            <w:tcW w:w="1099" w:type="dxa"/>
            <w:vAlign w:val="top"/>
          </w:tcPr>
          <w:p>
            <w:pPr>
              <w:pStyle w:val="TableText"/>
              <w:ind w:left="290"/>
              <w:spacing w:before="257" w:line="183" w:lineRule="auto"/>
              <w:rPr/>
            </w:pPr>
            <w:r>
              <w:rPr>
                <w:spacing w:val="-2"/>
              </w:rPr>
              <w:t>E04G</w:t>
            </w:r>
          </w:p>
        </w:tc>
        <w:tc>
          <w:tcPr>
            <w:tcW w:w="8256" w:type="dxa"/>
            <w:vAlign w:val="top"/>
          </w:tcPr>
          <w:p>
            <w:pPr>
              <w:pStyle w:val="TableText"/>
              <w:ind w:left="121"/>
              <w:spacing w:before="13" w:line="220" w:lineRule="auto"/>
              <w:rPr/>
            </w:pPr>
            <w:r>
              <w:rPr>
                <w:spacing w:val="-4"/>
              </w:rPr>
              <w:t>脚手架、模壳；模板；施工用具或其他建筑辅助设备，或其应用；建筑材料</w:t>
            </w:r>
            <w:r>
              <w:rPr>
                <w:spacing w:val="5"/>
              </w:rPr>
              <w:t xml:space="preserve"> </w:t>
            </w:r>
            <w:r>
              <w:rPr/>
              <w:t>的现场处理；</w:t>
            </w:r>
            <w:r>
              <w:rPr>
                <w:color w:val="001020"/>
              </w:rPr>
              <w:t>原有建筑物的修理，</w:t>
            </w:r>
            <w:r>
              <w:rPr/>
              <w:t>拆除或其他工作</w:t>
            </w:r>
          </w:p>
        </w:tc>
      </w:tr>
      <w:tr>
        <w:trPr>
          <w:trHeight w:val="399" w:hRule="atLeast"/>
        </w:trPr>
        <w:tc>
          <w:tcPr>
            <w:tcW w:w="634" w:type="dxa"/>
            <w:vAlign w:val="top"/>
          </w:tcPr>
          <w:p>
            <w:pPr>
              <w:pStyle w:val="TableText"/>
              <w:ind w:left="245"/>
              <w:spacing w:before="108" w:line="207" w:lineRule="auto"/>
              <w:rPr/>
            </w:pPr>
            <w:r>
              <w:rPr/>
              <w:t>6</w:t>
            </w:r>
          </w:p>
        </w:tc>
        <w:tc>
          <w:tcPr>
            <w:tcW w:w="1099" w:type="dxa"/>
            <w:vAlign w:val="top"/>
          </w:tcPr>
          <w:p>
            <w:pPr>
              <w:pStyle w:val="TableText"/>
              <w:ind w:left="290"/>
              <w:spacing w:before="147" w:line="178" w:lineRule="auto"/>
              <w:rPr/>
            </w:pPr>
            <w:r>
              <w:rPr>
                <w:spacing w:val="-2"/>
              </w:rPr>
              <w:t>C01B</w:t>
            </w:r>
          </w:p>
        </w:tc>
        <w:tc>
          <w:tcPr>
            <w:tcW w:w="8256" w:type="dxa"/>
            <w:vAlign w:val="top"/>
          </w:tcPr>
          <w:p>
            <w:pPr>
              <w:pStyle w:val="TableText"/>
              <w:ind w:left="121"/>
              <w:spacing w:before="84" w:line="219" w:lineRule="auto"/>
              <w:rPr/>
            </w:pPr>
            <w:r>
              <w:rPr>
                <w:spacing w:val="1"/>
              </w:rPr>
              <w:t>非金属元素；其化合物</w:t>
            </w:r>
          </w:p>
        </w:tc>
      </w:tr>
      <w:tr>
        <w:trPr>
          <w:trHeight w:val="389" w:hRule="atLeast"/>
        </w:trPr>
        <w:tc>
          <w:tcPr>
            <w:tcW w:w="634" w:type="dxa"/>
            <w:vAlign w:val="top"/>
          </w:tcPr>
          <w:p>
            <w:pPr>
              <w:pStyle w:val="TableText"/>
              <w:ind w:left="245"/>
              <w:spacing w:before="100" w:line="206" w:lineRule="auto"/>
              <w:rPr/>
            </w:pPr>
            <w:r>
              <w:rPr/>
              <w:t>7</w:t>
            </w:r>
          </w:p>
        </w:tc>
        <w:tc>
          <w:tcPr>
            <w:tcW w:w="1099" w:type="dxa"/>
            <w:vAlign w:val="top"/>
          </w:tcPr>
          <w:p>
            <w:pPr>
              <w:pStyle w:val="TableText"/>
              <w:ind w:left="290"/>
              <w:spacing w:before="139" w:line="177" w:lineRule="auto"/>
              <w:rPr/>
            </w:pPr>
            <w:r>
              <w:rPr>
                <w:spacing w:val="-1"/>
              </w:rPr>
              <w:t>H01M</w:t>
            </w:r>
          </w:p>
        </w:tc>
        <w:tc>
          <w:tcPr>
            <w:tcW w:w="8256" w:type="dxa"/>
            <w:vAlign w:val="top"/>
          </w:tcPr>
          <w:p>
            <w:pPr>
              <w:pStyle w:val="TableText"/>
              <w:ind w:left="121"/>
              <w:spacing w:before="76" w:line="220" w:lineRule="auto"/>
              <w:rPr/>
            </w:pPr>
            <w:r>
              <w:rPr/>
              <w:t>用于直接转变化学能为电能的方法或装置，例如电池组</w:t>
            </w:r>
          </w:p>
        </w:tc>
      </w:tr>
      <w:tr>
        <w:trPr>
          <w:trHeight w:val="619" w:hRule="atLeast"/>
        </w:trPr>
        <w:tc>
          <w:tcPr>
            <w:tcW w:w="634" w:type="dxa"/>
            <w:vAlign w:val="top"/>
          </w:tcPr>
          <w:p>
            <w:pPr>
              <w:pStyle w:val="TableText"/>
              <w:ind w:left="245"/>
              <w:spacing w:before="220"/>
              <w:rPr/>
            </w:pPr>
            <w:r>
              <w:rPr/>
              <w:t>8</w:t>
            </w:r>
          </w:p>
        </w:tc>
        <w:tc>
          <w:tcPr>
            <w:tcW w:w="1099" w:type="dxa"/>
            <w:vAlign w:val="top"/>
          </w:tcPr>
          <w:p>
            <w:pPr>
              <w:pStyle w:val="TableText"/>
              <w:ind w:left="290"/>
              <w:spacing w:before="232" w:line="184" w:lineRule="auto"/>
              <w:rPr/>
            </w:pPr>
            <w:r>
              <w:rPr>
                <w:spacing w:val="-2"/>
              </w:rPr>
              <w:t>C10J</w:t>
            </w:r>
          </w:p>
        </w:tc>
        <w:tc>
          <w:tcPr>
            <w:tcW w:w="8256" w:type="dxa"/>
            <w:vAlign w:val="top"/>
          </w:tcPr>
          <w:p>
            <w:pPr>
              <w:pStyle w:val="TableText"/>
              <w:ind w:left="121"/>
              <w:spacing w:before="34" w:line="212" w:lineRule="auto"/>
              <w:rPr/>
            </w:pPr>
            <w:r>
              <w:rPr>
                <w:spacing w:val="-4"/>
              </w:rPr>
              <w:t>由固态含碳物料通过包含氧气或蒸汽的部分氧化工艺生产含有一氧化碳和氢</w:t>
            </w:r>
            <w:r>
              <w:rPr>
                <w:spacing w:val="5"/>
              </w:rPr>
              <w:t xml:space="preserve"> </w:t>
            </w:r>
            <w:r>
              <w:rPr>
                <w:spacing w:val="2"/>
              </w:rPr>
              <w:t>气的气体</w:t>
            </w:r>
          </w:p>
        </w:tc>
      </w:tr>
      <w:tr>
        <w:trPr>
          <w:trHeight w:val="400" w:hRule="atLeast"/>
        </w:trPr>
        <w:tc>
          <w:tcPr>
            <w:tcW w:w="634" w:type="dxa"/>
            <w:vAlign w:val="top"/>
          </w:tcPr>
          <w:p>
            <w:pPr>
              <w:pStyle w:val="TableText"/>
              <w:ind w:left="245"/>
              <w:spacing w:before="112" w:line="205" w:lineRule="auto"/>
              <w:rPr/>
            </w:pPr>
            <w:r>
              <w:rPr/>
              <w:t>9</w:t>
            </w:r>
          </w:p>
        </w:tc>
        <w:tc>
          <w:tcPr>
            <w:tcW w:w="1099" w:type="dxa"/>
            <w:vAlign w:val="top"/>
          </w:tcPr>
          <w:p>
            <w:pPr>
              <w:pStyle w:val="TableText"/>
              <w:ind w:left="290"/>
              <w:spacing w:before="151" w:line="176" w:lineRule="auto"/>
              <w:rPr/>
            </w:pPr>
            <w:r>
              <w:rPr>
                <w:spacing w:val="-1"/>
              </w:rPr>
              <w:t>H02H</w:t>
            </w:r>
          </w:p>
        </w:tc>
        <w:tc>
          <w:tcPr>
            <w:tcW w:w="8256" w:type="dxa"/>
            <w:vAlign w:val="top"/>
          </w:tcPr>
          <w:p>
            <w:pPr>
              <w:pStyle w:val="TableText"/>
              <w:ind w:left="121"/>
              <w:spacing w:before="87" w:line="219" w:lineRule="auto"/>
              <w:rPr/>
            </w:pPr>
            <w:r>
              <w:rPr>
                <w:spacing w:val="1"/>
              </w:rPr>
              <w:t>紧急保护电路装置</w:t>
            </w:r>
          </w:p>
        </w:tc>
      </w:tr>
      <w:tr>
        <w:trPr>
          <w:trHeight w:val="379" w:hRule="atLeast"/>
        </w:trPr>
        <w:tc>
          <w:tcPr>
            <w:tcW w:w="634" w:type="dxa"/>
            <w:vAlign w:val="top"/>
          </w:tcPr>
          <w:p>
            <w:pPr>
              <w:pStyle w:val="TableText"/>
              <w:ind w:left="185"/>
              <w:spacing w:before="102" w:line="197" w:lineRule="auto"/>
              <w:rPr/>
            </w:pPr>
            <w:r>
              <w:rPr>
                <w:spacing w:val="-8"/>
              </w:rPr>
              <w:t>10</w:t>
            </w:r>
          </w:p>
        </w:tc>
        <w:tc>
          <w:tcPr>
            <w:tcW w:w="1099" w:type="dxa"/>
            <w:vAlign w:val="top"/>
          </w:tcPr>
          <w:p>
            <w:pPr>
              <w:pStyle w:val="TableText"/>
              <w:ind w:left="290"/>
              <w:spacing w:before="140" w:line="169" w:lineRule="auto"/>
              <w:rPr/>
            </w:pPr>
            <w:r>
              <w:rPr>
                <w:spacing w:val="-1"/>
              </w:rPr>
              <w:t>H01F</w:t>
            </w:r>
          </w:p>
        </w:tc>
        <w:tc>
          <w:tcPr>
            <w:tcW w:w="8256" w:type="dxa"/>
            <w:vAlign w:val="top"/>
          </w:tcPr>
          <w:p>
            <w:pPr>
              <w:pStyle w:val="TableText"/>
              <w:ind w:left="121"/>
              <w:spacing w:before="76" w:line="216" w:lineRule="auto"/>
              <w:rPr/>
            </w:pPr>
            <w:r>
              <w:rPr/>
              <w:t>磁体；电感；变压器；磁性材料的选择</w:t>
            </w:r>
          </w:p>
        </w:tc>
      </w:tr>
      <w:tr>
        <w:trPr>
          <w:trHeight w:val="949" w:hRule="atLeast"/>
        </w:trPr>
        <w:tc>
          <w:tcPr>
            <w:tcW w:w="634" w:type="dxa"/>
            <w:vAlign w:val="top"/>
          </w:tcPr>
          <w:p>
            <w:pPr>
              <w:spacing w:line="300" w:lineRule="auto"/>
              <w:rPr>
                <w:rFonts w:ascii="Arial"/>
                <w:sz w:val="21"/>
              </w:rPr>
            </w:pPr>
            <w:r/>
          </w:p>
          <w:p>
            <w:pPr>
              <w:pStyle w:val="TableText"/>
              <w:ind w:left="185"/>
              <w:spacing w:before="81" w:line="241" w:lineRule="auto"/>
              <w:rPr/>
            </w:pPr>
            <w:r>
              <w:rPr>
                <w:spacing w:val="-8"/>
              </w:rPr>
              <w:t>11</w:t>
            </w:r>
          </w:p>
        </w:tc>
        <w:tc>
          <w:tcPr>
            <w:tcW w:w="1099" w:type="dxa"/>
            <w:vAlign w:val="top"/>
          </w:tcPr>
          <w:p>
            <w:pPr>
              <w:spacing w:line="339" w:lineRule="auto"/>
              <w:rPr>
                <w:rFonts w:ascii="Arial"/>
                <w:sz w:val="21"/>
              </w:rPr>
            </w:pPr>
            <w:r/>
          </w:p>
          <w:p>
            <w:pPr>
              <w:pStyle w:val="TableText"/>
              <w:ind w:left="290"/>
              <w:spacing w:before="81" w:line="183" w:lineRule="auto"/>
              <w:rPr/>
            </w:pPr>
            <w:r>
              <w:rPr>
                <w:spacing w:val="-1"/>
              </w:rPr>
              <w:t>H02M</w:t>
            </w:r>
          </w:p>
        </w:tc>
        <w:tc>
          <w:tcPr>
            <w:tcW w:w="8256" w:type="dxa"/>
            <w:vAlign w:val="top"/>
          </w:tcPr>
          <w:p>
            <w:pPr>
              <w:pStyle w:val="TableText"/>
              <w:ind w:left="121"/>
              <w:spacing w:before="49" w:line="219" w:lineRule="auto"/>
              <w:jc w:val="both"/>
              <w:rPr/>
            </w:pPr>
            <w:r>
              <w:rPr>
                <w:spacing w:val="-4"/>
              </w:rPr>
              <w:t>用于交流和交流之间、交流和直流之间、或直流和</w:t>
            </w:r>
            <w:r>
              <w:rPr>
                <w:spacing w:val="-5"/>
              </w:rPr>
              <w:t>直流之间的转换以及用于</w:t>
            </w:r>
            <w:r>
              <w:rPr/>
              <w:t xml:space="preserve"> </w:t>
            </w:r>
            <w:r>
              <w:rPr>
                <w:spacing w:val="-4"/>
              </w:rPr>
              <w:t>与电源或类似的供电系统一起使用的设备；直流或交流输入功率至浪涌输出</w:t>
            </w:r>
            <w:r>
              <w:rPr>
                <w:spacing w:val="5"/>
              </w:rPr>
              <w:t xml:space="preserve"> </w:t>
            </w:r>
            <w:r>
              <w:rPr/>
              <w:t>功率的转换；以及它们的控制或调节</w:t>
            </w:r>
          </w:p>
        </w:tc>
      </w:tr>
      <w:tr>
        <w:trPr>
          <w:trHeight w:val="390" w:hRule="atLeast"/>
        </w:trPr>
        <w:tc>
          <w:tcPr>
            <w:tcW w:w="634" w:type="dxa"/>
            <w:vAlign w:val="top"/>
          </w:tcPr>
          <w:p>
            <w:pPr>
              <w:pStyle w:val="TableText"/>
              <w:ind w:left="185"/>
              <w:spacing w:before="103" w:line="204" w:lineRule="auto"/>
              <w:rPr/>
            </w:pPr>
            <w:r>
              <w:rPr>
                <w:spacing w:val="-8"/>
              </w:rPr>
              <w:t>12</w:t>
            </w:r>
          </w:p>
        </w:tc>
        <w:tc>
          <w:tcPr>
            <w:tcW w:w="1099" w:type="dxa"/>
            <w:vAlign w:val="top"/>
          </w:tcPr>
          <w:p>
            <w:pPr>
              <w:pStyle w:val="TableText"/>
              <w:ind w:left="290"/>
              <w:spacing w:before="143" w:line="175" w:lineRule="auto"/>
              <w:rPr/>
            </w:pPr>
            <w:r>
              <w:rPr>
                <w:spacing w:val="-1"/>
              </w:rPr>
              <w:t>H01L</w:t>
            </w:r>
          </w:p>
        </w:tc>
        <w:tc>
          <w:tcPr>
            <w:tcW w:w="8256" w:type="dxa"/>
            <w:vAlign w:val="top"/>
          </w:tcPr>
          <w:p>
            <w:pPr>
              <w:pStyle w:val="TableText"/>
              <w:ind w:left="121"/>
              <w:spacing w:before="79" w:line="219" w:lineRule="auto"/>
              <w:rPr/>
            </w:pPr>
            <w:r>
              <w:rPr/>
              <w:t>半导体器件；其他类目中不包括的电固体器件</w:t>
            </w:r>
          </w:p>
        </w:tc>
      </w:tr>
      <w:tr>
        <w:trPr>
          <w:trHeight w:val="389" w:hRule="atLeast"/>
        </w:trPr>
        <w:tc>
          <w:tcPr>
            <w:tcW w:w="634" w:type="dxa"/>
            <w:vAlign w:val="top"/>
          </w:tcPr>
          <w:p>
            <w:pPr>
              <w:pStyle w:val="TableText"/>
              <w:ind w:left="185"/>
              <w:spacing w:before="104" w:line="203" w:lineRule="auto"/>
              <w:rPr/>
            </w:pPr>
            <w:r>
              <w:rPr>
                <w:spacing w:val="-8"/>
              </w:rPr>
              <w:t>13</w:t>
            </w:r>
          </w:p>
        </w:tc>
        <w:tc>
          <w:tcPr>
            <w:tcW w:w="1099" w:type="dxa"/>
            <w:vAlign w:val="top"/>
          </w:tcPr>
          <w:p>
            <w:pPr>
              <w:pStyle w:val="TableText"/>
              <w:ind w:left="290"/>
              <w:spacing w:before="143" w:line="174" w:lineRule="auto"/>
              <w:rPr/>
            </w:pPr>
            <w:r>
              <w:rPr>
                <w:spacing w:val="-2"/>
              </w:rPr>
              <w:t>F03D</w:t>
            </w:r>
          </w:p>
        </w:tc>
        <w:tc>
          <w:tcPr>
            <w:tcW w:w="8256" w:type="dxa"/>
            <w:vAlign w:val="top"/>
          </w:tcPr>
          <w:p>
            <w:pPr>
              <w:pStyle w:val="TableText"/>
              <w:ind w:left="121"/>
              <w:spacing w:before="77" w:line="219" w:lineRule="auto"/>
              <w:rPr/>
            </w:pPr>
            <w:r>
              <w:rPr>
                <w:spacing w:val="1"/>
              </w:rPr>
              <w:t>风力发动机</w:t>
            </w:r>
          </w:p>
        </w:tc>
      </w:tr>
      <w:tr>
        <w:trPr>
          <w:trHeight w:val="394" w:hRule="atLeast"/>
        </w:trPr>
        <w:tc>
          <w:tcPr>
            <w:tcW w:w="634" w:type="dxa"/>
            <w:vAlign w:val="top"/>
          </w:tcPr>
          <w:p>
            <w:pPr>
              <w:pStyle w:val="TableText"/>
              <w:ind w:left="185"/>
              <w:spacing w:before="105" w:line="206" w:lineRule="auto"/>
              <w:rPr/>
            </w:pPr>
            <w:r>
              <w:rPr>
                <w:spacing w:val="-8"/>
              </w:rPr>
              <w:t>14</w:t>
            </w:r>
          </w:p>
        </w:tc>
        <w:tc>
          <w:tcPr>
            <w:tcW w:w="1099" w:type="dxa"/>
            <w:vAlign w:val="top"/>
          </w:tcPr>
          <w:p>
            <w:pPr>
              <w:pStyle w:val="TableText"/>
              <w:ind w:left="290"/>
              <w:spacing w:before="144" w:line="177" w:lineRule="auto"/>
              <w:rPr/>
            </w:pPr>
            <w:r>
              <w:rPr>
                <w:spacing w:val="-1"/>
              </w:rPr>
              <w:t>H02S</w:t>
            </w:r>
          </w:p>
        </w:tc>
        <w:tc>
          <w:tcPr>
            <w:tcW w:w="8256" w:type="dxa"/>
            <w:vAlign w:val="top"/>
          </w:tcPr>
          <w:p>
            <w:pPr>
              <w:pStyle w:val="TableText"/>
              <w:ind w:left="121"/>
              <w:spacing w:before="78" w:line="219" w:lineRule="auto"/>
              <w:rPr/>
            </w:pPr>
            <w:r>
              <w:rPr/>
              <w:t>由红外线辐射、可见光或紫外光转换产生电能，如使用光伏(PV)模块</w:t>
            </w:r>
          </w:p>
        </w:tc>
      </w:tr>
    </w:tbl>
    <w:p>
      <w:pPr>
        <w:rPr>
          <w:rFonts w:ascii="Arial"/>
          <w:sz w:val="21"/>
        </w:rPr>
      </w:pPr>
      <w:r/>
    </w:p>
    <w:p>
      <w:pPr>
        <w:sectPr>
          <w:pgSz w:w="11900" w:h="16840"/>
          <w:pgMar w:top="1431" w:right="1045" w:bottom="0" w:left="855" w:header="0" w:footer="0" w:gutter="0"/>
        </w:sectPr>
        <w:rPr>
          <w:rFonts w:ascii="Arial" w:hAnsi="Arial" w:eastAsia="Arial" w:cs="Arial"/>
          <w:sz w:val="21"/>
          <w:szCs w:val="21"/>
        </w:rPr>
      </w:pPr>
    </w:p>
    <w:p>
      <w:pPr>
        <w:spacing w:before="16"/>
        <w:rPr/>
      </w:pPr>
      <w:r/>
    </w:p>
    <w:p>
      <w:pPr>
        <w:spacing w:before="15"/>
        <w:rPr/>
      </w:pPr>
      <w:r/>
    </w:p>
    <w:p>
      <w:pPr>
        <w:spacing w:before="15"/>
        <w:rPr/>
      </w:pPr>
      <w:r/>
    </w:p>
    <w:p>
      <w:pPr>
        <w:spacing w:before="15"/>
        <w:rPr/>
      </w:pPr>
      <w:r/>
    </w:p>
    <w:p>
      <w:pPr>
        <w:spacing w:before="15"/>
        <w:rPr/>
      </w:pPr>
      <w:r/>
    </w:p>
    <w:tbl>
      <w:tblPr>
        <w:tblStyle w:val="TableNormal"/>
        <w:tblW w:w="99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34"/>
        <w:gridCol w:w="1099"/>
        <w:gridCol w:w="8236"/>
      </w:tblGrid>
      <w:tr>
        <w:trPr>
          <w:trHeight w:val="634" w:hRule="atLeast"/>
        </w:trPr>
        <w:tc>
          <w:tcPr>
            <w:tcW w:w="634" w:type="dxa"/>
            <w:vAlign w:val="top"/>
            <w:textDirection w:val="tbRlV"/>
          </w:tcPr>
          <w:p>
            <w:pPr>
              <w:pStyle w:val="TableText"/>
              <w:ind w:left="2"/>
              <w:spacing w:before="204" w:line="199" w:lineRule="auto"/>
              <w:rPr/>
            </w:pPr>
            <w:r>
              <w:rPr>
                <w:spacing w:val="-2"/>
              </w:rPr>
              <w:t>序 号</w:t>
            </w:r>
          </w:p>
        </w:tc>
        <w:tc>
          <w:tcPr>
            <w:tcW w:w="1099" w:type="dxa"/>
            <w:vAlign w:val="top"/>
          </w:tcPr>
          <w:p>
            <w:pPr>
              <w:pStyle w:val="TableText"/>
              <w:ind w:left="290"/>
              <w:spacing w:before="195" w:line="219" w:lineRule="auto"/>
              <w:rPr/>
            </w:pPr>
            <w:r>
              <w:rPr>
                <w:spacing w:val="5"/>
              </w:rPr>
              <w:t>小类</w:t>
            </w:r>
          </w:p>
        </w:tc>
        <w:tc>
          <w:tcPr>
            <w:tcW w:w="8236" w:type="dxa"/>
            <w:vAlign w:val="top"/>
          </w:tcPr>
          <w:p>
            <w:pPr>
              <w:pStyle w:val="TableText"/>
              <w:ind w:left="3621"/>
              <w:spacing w:before="195" w:line="219" w:lineRule="auto"/>
              <w:rPr/>
            </w:pPr>
            <w:r>
              <w:rPr>
                <w:spacing w:val="3"/>
              </w:rPr>
              <w:t>小类解释</w:t>
            </w:r>
          </w:p>
        </w:tc>
      </w:tr>
      <w:tr>
        <w:trPr>
          <w:trHeight w:val="929" w:hRule="atLeast"/>
        </w:trPr>
        <w:tc>
          <w:tcPr>
            <w:tcW w:w="634" w:type="dxa"/>
            <w:vAlign w:val="top"/>
          </w:tcPr>
          <w:p>
            <w:pPr>
              <w:spacing w:line="282" w:lineRule="auto"/>
              <w:rPr>
                <w:rFonts w:ascii="Arial"/>
                <w:sz w:val="21"/>
              </w:rPr>
            </w:pPr>
            <w:r/>
          </w:p>
          <w:p>
            <w:pPr>
              <w:pStyle w:val="TableText"/>
              <w:ind w:left="184"/>
              <w:spacing w:before="81"/>
              <w:rPr/>
            </w:pPr>
            <w:r>
              <w:rPr>
                <w:spacing w:val="-8"/>
              </w:rPr>
              <w:t>15</w:t>
            </w:r>
          </w:p>
        </w:tc>
        <w:tc>
          <w:tcPr>
            <w:tcW w:w="1099" w:type="dxa"/>
            <w:vAlign w:val="top"/>
          </w:tcPr>
          <w:p>
            <w:pPr>
              <w:spacing w:line="322" w:lineRule="auto"/>
              <w:rPr>
                <w:rFonts w:ascii="Arial"/>
                <w:sz w:val="21"/>
              </w:rPr>
            </w:pPr>
            <w:r/>
          </w:p>
          <w:p>
            <w:pPr>
              <w:pStyle w:val="TableText"/>
              <w:ind w:left="290"/>
              <w:spacing w:before="81" w:line="183" w:lineRule="auto"/>
              <w:rPr/>
            </w:pPr>
            <w:r>
              <w:rPr>
                <w:spacing w:val="-2"/>
              </w:rPr>
              <w:t>C23C</w:t>
            </w:r>
          </w:p>
        </w:tc>
        <w:tc>
          <w:tcPr>
            <w:tcW w:w="8236" w:type="dxa"/>
            <w:vAlign w:val="top"/>
          </w:tcPr>
          <w:p>
            <w:pPr>
              <w:pStyle w:val="TableText"/>
              <w:ind w:left="101" w:right="4"/>
              <w:spacing w:before="29" w:line="219" w:lineRule="auto"/>
              <w:jc w:val="both"/>
              <w:rPr/>
            </w:pPr>
            <w:r>
              <w:rPr>
                <w:spacing w:val="-4"/>
              </w:rPr>
              <w:t>对金属材料的镀覆；用金属材料对材料的镀覆；表面扩散法，化学转化或置</w:t>
            </w:r>
            <w:r>
              <w:rPr/>
              <w:t xml:space="preserve"> </w:t>
            </w:r>
            <w:r>
              <w:rPr>
                <w:spacing w:val="-4"/>
              </w:rPr>
              <w:t>换法的金属材料表面处理；真空蒸发法、溅射法、离子注入法或化学气相沉</w:t>
            </w:r>
            <w:r>
              <w:rPr/>
              <w:t xml:space="preserve"> </w:t>
            </w:r>
            <w:r>
              <w:rPr>
                <w:spacing w:val="1"/>
              </w:rPr>
              <w:t>积法的一般镀覆</w:t>
            </w:r>
          </w:p>
        </w:tc>
      </w:tr>
      <w:tr>
        <w:trPr>
          <w:trHeight w:val="390" w:hRule="atLeast"/>
        </w:trPr>
        <w:tc>
          <w:tcPr>
            <w:tcW w:w="634" w:type="dxa"/>
            <w:vAlign w:val="top"/>
          </w:tcPr>
          <w:p>
            <w:pPr>
              <w:pStyle w:val="TableText"/>
              <w:ind w:left="184"/>
              <w:spacing w:before="96" w:line="209" w:lineRule="auto"/>
              <w:rPr/>
            </w:pPr>
            <w:r>
              <w:rPr>
                <w:spacing w:val="-8"/>
              </w:rPr>
              <w:t>16</w:t>
            </w:r>
          </w:p>
        </w:tc>
        <w:tc>
          <w:tcPr>
            <w:tcW w:w="1099" w:type="dxa"/>
            <w:vAlign w:val="top"/>
          </w:tcPr>
          <w:p>
            <w:pPr>
              <w:pStyle w:val="TableText"/>
              <w:ind w:left="290"/>
              <w:spacing w:before="136" w:line="180" w:lineRule="auto"/>
              <w:rPr/>
            </w:pPr>
            <w:r>
              <w:rPr>
                <w:spacing w:val="-1"/>
              </w:rPr>
              <w:t>H01H</w:t>
            </w:r>
          </w:p>
        </w:tc>
        <w:tc>
          <w:tcPr>
            <w:tcW w:w="8236" w:type="dxa"/>
            <w:vAlign w:val="top"/>
          </w:tcPr>
          <w:p>
            <w:pPr>
              <w:pStyle w:val="TableText"/>
              <w:ind w:left="101"/>
              <w:spacing w:before="72" w:line="219" w:lineRule="auto"/>
              <w:rPr/>
            </w:pPr>
            <w:r>
              <w:rPr>
                <w:spacing w:val="-12"/>
              </w:rPr>
              <w:t>电开关；继电器；</w:t>
            </w:r>
            <w:r>
              <w:rPr>
                <w:color w:val="101030"/>
                <w:spacing w:val="-12"/>
              </w:rPr>
              <w:t>选</w:t>
            </w:r>
            <w:r>
              <w:rPr>
                <w:color w:val="101030"/>
                <w:spacing w:val="-40"/>
              </w:rPr>
              <w:t xml:space="preserve"> </w:t>
            </w:r>
            <w:r>
              <w:rPr>
                <w:color w:val="101030"/>
                <w:spacing w:val="-12"/>
              </w:rPr>
              <w:t>择</w:t>
            </w:r>
            <w:r>
              <w:rPr>
                <w:color w:val="101030"/>
                <w:spacing w:val="-51"/>
              </w:rPr>
              <w:t xml:space="preserve"> </w:t>
            </w:r>
            <w:r>
              <w:rPr>
                <w:color w:val="101030"/>
                <w:spacing w:val="-12"/>
              </w:rPr>
              <w:t>器</w:t>
            </w:r>
            <w:r>
              <w:rPr>
                <w:color w:val="101030"/>
                <w:spacing w:val="-61"/>
              </w:rPr>
              <w:t xml:space="preserve"> </w:t>
            </w:r>
            <w:r>
              <w:rPr>
                <w:color w:val="101030"/>
                <w:spacing w:val="-12"/>
              </w:rPr>
              <w:t>；</w:t>
            </w:r>
            <w:r>
              <w:rPr>
                <w:spacing w:val="-12"/>
              </w:rPr>
              <w:t>紧急保护装置</w:t>
            </w:r>
          </w:p>
        </w:tc>
      </w:tr>
      <w:tr>
        <w:trPr>
          <w:trHeight w:val="399" w:hRule="atLeast"/>
        </w:trPr>
        <w:tc>
          <w:tcPr>
            <w:tcW w:w="634" w:type="dxa"/>
            <w:vAlign w:val="top"/>
          </w:tcPr>
          <w:p>
            <w:pPr>
              <w:pStyle w:val="TableText"/>
              <w:ind w:left="184"/>
              <w:spacing w:before="107" w:line="208" w:lineRule="auto"/>
              <w:rPr/>
            </w:pPr>
            <w:r>
              <w:rPr>
                <w:spacing w:val="-8"/>
              </w:rPr>
              <w:t>17</w:t>
            </w:r>
          </w:p>
        </w:tc>
        <w:tc>
          <w:tcPr>
            <w:tcW w:w="1099" w:type="dxa"/>
            <w:vAlign w:val="top"/>
          </w:tcPr>
          <w:p>
            <w:pPr>
              <w:pStyle w:val="TableText"/>
              <w:ind w:left="290"/>
              <w:spacing w:before="145" w:line="180" w:lineRule="auto"/>
              <w:rPr/>
            </w:pPr>
            <w:r>
              <w:rPr>
                <w:spacing w:val="-1"/>
              </w:rPr>
              <w:t>H01B</w:t>
            </w:r>
          </w:p>
        </w:tc>
        <w:tc>
          <w:tcPr>
            <w:tcW w:w="8236" w:type="dxa"/>
            <w:vAlign w:val="top"/>
          </w:tcPr>
          <w:p>
            <w:pPr>
              <w:pStyle w:val="TableText"/>
              <w:ind w:left="101"/>
              <w:spacing w:before="80" w:line="219" w:lineRule="auto"/>
              <w:rPr/>
            </w:pPr>
            <w:r>
              <w:rPr/>
              <w:t>电缆；导体；绝缘体；导电、绝缘或介电材料的选择</w:t>
            </w:r>
          </w:p>
        </w:tc>
      </w:tr>
      <w:tr>
        <w:trPr>
          <w:trHeight w:val="390" w:hRule="atLeast"/>
        </w:trPr>
        <w:tc>
          <w:tcPr>
            <w:tcW w:w="634" w:type="dxa"/>
            <w:vAlign w:val="top"/>
          </w:tcPr>
          <w:p>
            <w:pPr>
              <w:pStyle w:val="TableText"/>
              <w:ind w:left="184"/>
              <w:spacing w:before="98" w:line="208" w:lineRule="auto"/>
              <w:rPr/>
            </w:pPr>
            <w:r>
              <w:rPr>
                <w:spacing w:val="-8"/>
              </w:rPr>
              <w:t>18</w:t>
            </w:r>
          </w:p>
        </w:tc>
        <w:tc>
          <w:tcPr>
            <w:tcW w:w="1099" w:type="dxa"/>
            <w:vAlign w:val="top"/>
          </w:tcPr>
          <w:p>
            <w:pPr>
              <w:pStyle w:val="TableText"/>
              <w:ind w:left="290"/>
              <w:spacing w:before="137" w:line="179" w:lineRule="auto"/>
              <w:rPr/>
            </w:pPr>
            <w:r>
              <w:rPr>
                <w:spacing w:val="-1"/>
              </w:rPr>
              <w:t>H02P</w:t>
            </w:r>
          </w:p>
        </w:tc>
        <w:tc>
          <w:tcPr>
            <w:tcW w:w="8236" w:type="dxa"/>
            <w:vAlign w:val="top"/>
          </w:tcPr>
          <w:p>
            <w:pPr>
              <w:pStyle w:val="TableText"/>
              <w:spacing w:before="71" w:line="219" w:lineRule="auto"/>
              <w:jc w:val="right"/>
              <w:rPr/>
            </w:pPr>
            <w:r>
              <w:rPr>
                <w:spacing w:val="-4"/>
              </w:rPr>
              <w:t>电动机、发电机或机电变换器的控制或调节；控制变压器、电抗器或扼流圈</w:t>
            </w:r>
          </w:p>
        </w:tc>
      </w:tr>
      <w:tr>
        <w:trPr>
          <w:trHeight w:val="389" w:hRule="atLeast"/>
        </w:trPr>
        <w:tc>
          <w:tcPr>
            <w:tcW w:w="634" w:type="dxa"/>
            <w:vAlign w:val="top"/>
          </w:tcPr>
          <w:p>
            <w:pPr>
              <w:pStyle w:val="TableText"/>
              <w:ind w:left="184"/>
              <w:spacing w:before="98" w:line="207" w:lineRule="auto"/>
              <w:rPr/>
            </w:pPr>
            <w:r>
              <w:rPr>
                <w:spacing w:val="-8"/>
              </w:rPr>
              <w:t>19</w:t>
            </w:r>
          </w:p>
        </w:tc>
        <w:tc>
          <w:tcPr>
            <w:tcW w:w="1099" w:type="dxa"/>
            <w:vAlign w:val="top"/>
          </w:tcPr>
          <w:p>
            <w:pPr>
              <w:pStyle w:val="TableText"/>
              <w:ind w:left="290"/>
              <w:spacing w:before="137" w:line="178" w:lineRule="auto"/>
              <w:rPr/>
            </w:pPr>
            <w:r>
              <w:rPr>
                <w:spacing w:val="-1"/>
              </w:rPr>
              <w:t>B28D</w:t>
            </w:r>
          </w:p>
        </w:tc>
        <w:tc>
          <w:tcPr>
            <w:tcW w:w="8236" w:type="dxa"/>
            <w:vAlign w:val="top"/>
          </w:tcPr>
          <w:p>
            <w:pPr>
              <w:pStyle w:val="TableText"/>
              <w:ind w:left="101"/>
              <w:spacing w:before="71" w:line="219" w:lineRule="auto"/>
              <w:rPr/>
            </w:pPr>
            <w:r>
              <w:rPr>
                <w:spacing w:val="-1"/>
              </w:rPr>
              <w:t>加工石头或类似石头的材料</w:t>
            </w:r>
          </w:p>
        </w:tc>
      </w:tr>
      <w:tr>
        <w:trPr>
          <w:trHeight w:val="389" w:hRule="atLeast"/>
        </w:trPr>
        <w:tc>
          <w:tcPr>
            <w:tcW w:w="634" w:type="dxa"/>
            <w:vAlign w:val="top"/>
          </w:tcPr>
          <w:p>
            <w:pPr>
              <w:pStyle w:val="TableText"/>
              <w:ind w:left="184"/>
              <w:spacing w:before="98" w:line="207" w:lineRule="auto"/>
              <w:rPr/>
            </w:pPr>
            <w:r>
              <w:rPr>
                <w:spacing w:val="-4"/>
              </w:rPr>
              <w:t>20</w:t>
            </w:r>
          </w:p>
        </w:tc>
        <w:tc>
          <w:tcPr>
            <w:tcW w:w="1099" w:type="dxa"/>
            <w:vAlign w:val="top"/>
          </w:tcPr>
          <w:p>
            <w:pPr>
              <w:pStyle w:val="TableText"/>
              <w:ind w:left="290"/>
              <w:spacing w:before="137" w:line="178" w:lineRule="auto"/>
              <w:rPr/>
            </w:pPr>
            <w:r>
              <w:rPr>
                <w:spacing w:val="-2"/>
              </w:rPr>
              <w:t>C10B</w:t>
            </w:r>
          </w:p>
        </w:tc>
        <w:tc>
          <w:tcPr>
            <w:tcW w:w="8236" w:type="dxa"/>
            <w:vAlign w:val="top"/>
          </w:tcPr>
          <w:p>
            <w:pPr>
              <w:pStyle w:val="TableText"/>
              <w:ind w:left="101"/>
              <w:spacing w:before="72" w:line="219" w:lineRule="auto"/>
              <w:rPr/>
            </w:pPr>
            <w:r>
              <w:rPr/>
              <w:t>含碳物料的干馏生产煤气、焦炭、焦油或类似物</w:t>
            </w:r>
          </w:p>
        </w:tc>
      </w:tr>
      <w:tr>
        <w:trPr>
          <w:trHeight w:val="390" w:hRule="atLeast"/>
        </w:trPr>
        <w:tc>
          <w:tcPr>
            <w:tcW w:w="634" w:type="dxa"/>
            <w:vAlign w:val="top"/>
          </w:tcPr>
          <w:p>
            <w:pPr>
              <w:pStyle w:val="TableText"/>
              <w:ind w:left="184"/>
              <w:spacing w:before="99" w:line="207" w:lineRule="auto"/>
              <w:rPr/>
            </w:pPr>
            <w:r>
              <w:rPr>
                <w:spacing w:val="-4"/>
              </w:rPr>
              <w:t>21</w:t>
            </w:r>
          </w:p>
        </w:tc>
        <w:tc>
          <w:tcPr>
            <w:tcW w:w="1099" w:type="dxa"/>
            <w:vAlign w:val="top"/>
          </w:tcPr>
          <w:p>
            <w:pPr>
              <w:pStyle w:val="TableText"/>
              <w:ind w:left="290"/>
              <w:spacing w:before="140" w:line="177" w:lineRule="auto"/>
              <w:rPr/>
            </w:pPr>
            <w:r>
              <w:rPr>
                <w:spacing w:val="-2"/>
              </w:rPr>
              <w:t>F23C</w:t>
            </w:r>
          </w:p>
        </w:tc>
        <w:tc>
          <w:tcPr>
            <w:tcW w:w="8236" w:type="dxa"/>
            <w:vAlign w:val="top"/>
          </w:tcPr>
          <w:p>
            <w:pPr>
              <w:pStyle w:val="TableText"/>
              <w:ind w:left="101"/>
              <w:spacing w:before="73" w:line="219" w:lineRule="auto"/>
              <w:rPr/>
            </w:pPr>
            <w:r>
              <w:rPr/>
              <w:t>使用流体燃料的燃烧方法或设备</w:t>
            </w:r>
          </w:p>
        </w:tc>
      </w:tr>
      <w:tr>
        <w:trPr>
          <w:trHeight w:val="389" w:hRule="atLeast"/>
        </w:trPr>
        <w:tc>
          <w:tcPr>
            <w:tcW w:w="634" w:type="dxa"/>
            <w:vAlign w:val="top"/>
          </w:tcPr>
          <w:p>
            <w:pPr>
              <w:pStyle w:val="TableText"/>
              <w:ind w:left="184"/>
              <w:spacing w:before="100" w:line="206" w:lineRule="auto"/>
              <w:rPr/>
            </w:pPr>
            <w:r>
              <w:rPr>
                <w:spacing w:val="-4"/>
              </w:rPr>
              <w:t>22</w:t>
            </w:r>
          </w:p>
        </w:tc>
        <w:tc>
          <w:tcPr>
            <w:tcW w:w="1099" w:type="dxa"/>
            <w:vAlign w:val="top"/>
          </w:tcPr>
          <w:p>
            <w:pPr>
              <w:pStyle w:val="TableText"/>
              <w:ind w:left="290"/>
              <w:spacing w:before="139" w:line="177" w:lineRule="auto"/>
              <w:rPr/>
            </w:pPr>
            <w:r>
              <w:rPr>
                <w:spacing w:val="-2"/>
              </w:rPr>
              <w:t>F23G</w:t>
            </w:r>
          </w:p>
        </w:tc>
        <w:tc>
          <w:tcPr>
            <w:tcW w:w="8236" w:type="dxa"/>
            <w:vAlign w:val="top"/>
          </w:tcPr>
          <w:p>
            <w:pPr>
              <w:pStyle w:val="TableText"/>
              <w:ind w:left="101"/>
              <w:spacing w:before="76" w:line="220" w:lineRule="auto"/>
              <w:rPr/>
            </w:pPr>
            <w:r>
              <w:rPr/>
              <w:t>焚化炉；废物或低品位燃料的焚毁</w:t>
            </w:r>
          </w:p>
        </w:tc>
      </w:tr>
      <w:tr>
        <w:trPr>
          <w:trHeight w:val="389" w:hRule="atLeast"/>
        </w:trPr>
        <w:tc>
          <w:tcPr>
            <w:tcW w:w="634" w:type="dxa"/>
            <w:vAlign w:val="top"/>
          </w:tcPr>
          <w:p>
            <w:pPr>
              <w:pStyle w:val="TableText"/>
              <w:ind w:left="184"/>
              <w:spacing w:before="101" w:line="205" w:lineRule="auto"/>
              <w:rPr/>
            </w:pPr>
            <w:r>
              <w:rPr>
                <w:spacing w:val="-4"/>
              </w:rPr>
              <w:t>23</w:t>
            </w:r>
          </w:p>
        </w:tc>
        <w:tc>
          <w:tcPr>
            <w:tcW w:w="1099" w:type="dxa"/>
            <w:vAlign w:val="top"/>
          </w:tcPr>
          <w:p>
            <w:pPr>
              <w:pStyle w:val="TableText"/>
              <w:ind w:left="290"/>
              <w:spacing w:before="140" w:line="176" w:lineRule="auto"/>
              <w:rPr/>
            </w:pPr>
            <w:r>
              <w:rPr>
                <w:spacing w:val="-2"/>
              </w:rPr>
              <w:t>F03B</w:t>
            </w:r>
          </w:p>
        </w:tc>
        <w:tc>
          <w:tcPr>
            <w:tcW w:w="8236" w:type="dxa"/>
            <w:vAlign w:val="top"/>
          </w:tcPr>
          <w:p>
            <w:pPr>
              <w:pStyle w:val="TableText"/>
              <w:ind w:left="101"/>
              <w:spacing w:before="74" w:line="219" w:lineRule="auto"/>
              <w:rPr/>
            </w:pPr>
            <w:r>
              <w:rPr/>
              <w:t>液力机械或液力发动机</w:t>
            </w:r>
          </w:p>
        </w:tc>
      </w:tr>
      <w:tr>
        <w:trPr>
          <w:trHeight w:val="400" w:hRule="atLeast"/>
        </w:trPr>
        <w:tc>
          <w:tcPr>
            <w:tcW w:w="634" w:type="dxa"/>
            <w:vAlign w:val="top"/>
          </w:tcPr>
          <w:p>
            <w:pPr>
              <w:pStyle w:val="TableText"/>
              <w:ind w:left="184"/>
              <w:spacing w:before="112" w:line="205" w:lineRule="auto"/>
              <w:rPr/>
            </w:pPr>
            <w:r>
              <w:rPr>
                <w:spacing w:val="-4"/>
              </w:rPr>
              <w:t>24</w:t>
            </w:r>
          </w:p>
        </w:tc>
        <w:tc>
          <w:tcPr>
            <w:tcW w:w="1099" w:type="dxa"/>
            <w:vAlign w:val="top"/>
          </w:tcPr>
          <w:p>
            <w:pPr>
              <w:pStyle w:val="TableText"/>
              <w:ind w:left="290"/>
              <w:spacing w:before="151" w:line="176" w:lineRule="auto"/>
              <w:rPr/>
            </w:pPr>
            <w:r>
              <w:rPr>
                <w:spacing w:val="-2"/>
              </w:rPr>
              <w:t>F24S</w:t>
            </w:r>
          </w:p>
        </w:tc>
        <w:tc>
          <w:tcPr>
            <w:tcW w:w="8236" w:type="dxa"/>
            <w:vAlign w:val="top"/>
          </w:tcPr>
          <w:p>
            <w:pPr>
              <w:pStyle w:val="TableText"/>
              <w:ind w:left="101"/>
              <w:spacing w:before="87" w:line="219" w:lineRule="auto"/>
              <w:rPr/>
            </w:pPr>
            <w:r>
              <w:rPr/>
              <w:t>太阳能热收集器；太阳能热系统</w:t>
            </w:r>
          </w:p>
        </w:tc>
      </w:tr>
      <w:tr>
        <w:trPr>
          <w:trHeight w:val="389" w:hRule="atLeast"/>
        </w:trPr>
        <w:tc>
          <w:tcPr>
            <w:tcW w:w="634" w:type="dxa"/>
            <w:vAlign w:val="top"/>
          </w:tcPr>
          <w:p>
            <w:pPr>
              <w:pStyle w:val="TableText"/>
              <w:ind w:left="184"/>
              <w:spacing w:before="102" w:line="204" w:lineRule="auto"/>
              <w:rPr/>
            </w:pPr>
            <w:r>
              <w:rPr>
                <w:spacing w:val="-4"/>
              </w:rPr>
              <w:t>25</w:t>
            </w:r>
          </w:p>
        </w:tc>
        <w:tc>
          <w:tcPr>
            <w:tcW w:w="1099" w:type="dxa"/>
            <w:vAlign w:val="top"/>
          </w:tcPr>
          <w:p>
            <w:pPr>
              <w:pStyle w:val="TableText"/>
              <w:ind w:left="290"/>
              <w:spacing w:before="142" w:line="175" w:lineRule="auto"/>
              <w:rPr/>
            </w:pPr>
            <w:r>
              <w:rPr>
                <w:spacing w:val="-1"/>
              </w:rPr>
              <w:t>H05K</w:t>
            </w:r>
          </w:p>
        </w:tc>
        <w:tc>
          <w:tcPr>
            <w:tcW w:w="8236" w:type="dxa"/>
            <w:vAlign w:val="top"/>
          </w:tcPr>
          <w:p>
            <w:pPr>
              <w:pStyle w:val="TableText"/>
              <w:ind w:left="101"/>
              <w:spacing w:before="77" w:line="219" w:lineRule="auto"/>
              <w:rPr/>
            </w:pPr>
            <w:r>
              <w:rPr/>
              <w:t>印刷电路；电设备的外壳或结构零部件；电气元件组件的制造</w:t>
            </w:r>
          </w:p>
        </w:tc>
      </w:tr>
      <w:tr>
        <w:trPr>
          <w:trHeight w:val="389" w:hRule="atLeast"/>
        </w:trPr>
        <w:tc>
          <w:tcPr>
            <w:tcW w:w="634" w:type="dxa"/>
            <w:vAlign w:val="top"/>
          </w:tcPr>
          <w:p>
            <w:pPr>
              <w:pStyle w:val="TableText"/>
              <w:ind w:left="184"/>
              <w:spacing w:before="102" w:line="204" w:lineRule="auto"/>
              <w:rPr/>
            </w:pPr>
            <w:r>
              <w:rPr>
                <w:spacing w:val="-4"/>
              </w:rPr>
              <w:t>26</w:t>
            </w:r>
          </w:p>
        </w:tc>
        <w:tc>
          <w:tcPr>
            <w:tcW w:w="1099" w:type="dxa"/>
            <w:vAlign w:val="top"/>
          </w:tcPr>
          <w:p>
            <w:pPr>
              <w:pStyle w:val="TableText"/>
              <w:ind w:left="290"/>
              <w:spacing w:before="142" w:line="175" w:lineRule="auto"/>
              <w:rPr/>
            </w:pPr>
            <w:r>
              <w:rPr>
                <w:spacing w:val="-1"/>
              </w:rPr>
              <w:t>H02N</w:t>
            </w:r>
          </w:p>
        </w:tc>
        <w:tc>
          <w:tcPr>
            <w:tcW w:w="8236" w:type="dxa"/>
            <w:vAlign w:val="top"/>
          </w:tcPr>
          <w:p>
            <w:pPr>
              <w:pStyle w:val="TableText"/>
              <w:ind w:left="101"/>
              <w:spacing w:before="76" w:line="219" w:lineRule="auto"/>
              <w:rPr/>
            </w:pPr>
            <w:r>
              <w:rPr/>
              <w:t>其他类目不包含的电机</w:t>
            </w:r>
          </w:p>
        </w:tc>
      </w:tr>
      <w:tr>
        <w:trPr>
          <w:trHeight w:val="390" w:hRule="atLeast"/>
        </w:trPr>
        <w:tc>
          <w:tcPr>
            <w:tcW w:w="634" w:type="dxa"/>
            <w:vAlign w:val="top"/>
          </w:tcPr>
          <w:p>
            <w:pPr>
              <w:pStyle w:val="TableText"/>
              <w:ind w:left="184"/>
              <w:spacing w:before="103" w:line="204" w:lineRule="auto"/>
              <w:rPr/>
            </w:pPr>
            <w:r>
              <w:rPr>
                <w:spacing w:val="-4"/>
              </w:rPr>
              <w:t>27</w:t>
            </w:r>
          </w:p>
        </w:tc>
        <w:tc>
          <w:tcPr>
            <w:tcW w:w="1099" w:type="dxa"/>
            <w:vAlign w:val="top"/>
          </w:tcPr>
          <w:p>
            <w:pPr>
              <w:pStyle w:val="TableText"/>
              <w:ind w:left="290"/>
              <w:spacing w:before="144" w:line="174" w:lineRule="auto"/>
              <w:rPr/>
            </w:pPr>
            <w:r>
              <w:rPr>
                <w:spacing w:val="-1"/>
              </w:rPr>
              <w:t>H02K</w:t>
            </w:r>
          </w:p>
        </w:tc>
        <w:tc>
          <w:tcPr>
            <w:tcW w:w="8236" w:type="dxa"/>
            <w:vAlign w:val="top"/>
          </w:tcPr>
          <w:p>
            <w:pPr>
              <w:pStyle w:val="TableText"/>
              <w:ind w:left="101"/>
              <w:spacing w:before="77" w:line="219" w:lineRule="auto"/>
              <w:rPr/>
            </w:pPr>
            <w:r>
              <w:rPr>
                <w:spacing w:val="4"/>
              </w:rPr>
              <w:t>电机</w:t>
            </w:r>
          </w:p>
        </w:tc>
      </w:tr>
      <w:tr>
        <w:trPr>
          <w:trHeight w:val="389" w:hRule="atLeast"/>
        </w:trPr>
        <w:tc>
          <w:tcPr>
            <w:tcW w:w="634" w:type="dxa"/>
            <w:vAlign w:val="top"/>
          </w:tcPr>
          <w:p>
            <w:pPr>
              <w:pStyle w:val="TableText"/>
              <w:ind w:left="184"/>
              <w:spacing w:before="104" w:line="203" w:lineRule="auto"/>
              <w:rPr/>
            </w:pPr>
            <w:r>
              <w:rPr>
                <w:spacing w:val="-4"/>
              </w:rPr>
              <w:t>28</w:t>
            </w:r>
          </w:p>
        </w:tc>
        <w:tc>
          <w:tcPr>
            <w:tcW w:w="1099" w:type="dxa"/>
            <w:vAlign w:val="top"/>
          </w:tcPr>
          <w:p>
            <w:pPr>
              <w:pStyle w:val="TableText"/>
              <w:ind w:left="290"/>
              <w:spacing w:before="143" w:line="174" w:lineRule="auto"/>
              <w:rPr/>
            </w:pPr>
            <w:r>
              <w:rPr>
                <w:spacing w:val="-1"/>
              </w:rPr>
              <w:t>B01D</w:t>
            </w:r>
          </w:p>
        </w:tc>
        <w:tc>
          <w:tcPr>
            <w:tcW w:w="8236" w:type="dxa"/>
            <w:vAlign w:val="top"/>
          </w:tcPr>
          <w:p>
            <w:pPr>
              <w:pStyle w:val="TableText"/>
              <w:ind w:left="101"/>
              <w:spacing w:before="80" w:line="220" w:lineRule="auto"/>
              <w:rPr/>
            </w:pPr>
            <w:r>
              <w:rPr>
                <w:spacing w:val="7"/>
              </w:rPr>
              <w:t>分离</w:t>
            </w:r>
          </w:p>
        </w:tc>
      </w:tr>
      <w:tr>
        <w:trPr>
          <w:trHeight w:val="310" w:hRule="atLeast"/>
        </w:trPr>
        <w:tc>
          <w:tcPr>
            <w:tcW w:w="634" w:type="dxa"/>
            <w:vAlign w:val="top"/>
          </w:tcPr>
          <w:p>
            <w:pPr>
              <w:pStyle w:val="TableText"/>
              <w:ind w:left="184"/>
              <w:spacing w:before="65" w:line="173" w:lineRule="auto"/>
              <w:rPr/>
            </w:pPr>
            <w:r>
              <w:rPr>
                <w:spacing w:val="-4"/>
              </w:rPr>
              <w:t>29</w:t>
            </w:r>
          </w:p>
        </w:tc>
        <w:tc>
          <w:tcPr>
            <w:tcW w:w="1099" w:type="dxa"/>
            <w:vAlign w:val="top"/>
          </w:tcPr>
          <w:p>
            <w:pPr>
              <w:pStyle w:val="TableText"/>
              <w:ind w:left="290"/>
              <w:spacing w:before="104" w:line="196" w:lineRule="exact"/>
              <w:rPr/>
            </w:pPr>
            <w:r>
              <w:rPr>
                <w:spacing w:val="-1"/>
                <w:position w:val="-3"/>
              </w:rPr>
              <w:t>B08B</w:t>
            </w:r>
          </w:p>
        </w:tc>
        <w:tc>
          <w:tcPr>
            <w:tcW w:w="8236" w:type="dxa"/>
            <w:vAlign w:val="top"/>
          </w:tcPr>
          <w:p>
            <w:pPr>
              <w:pStyle w:val="TableText"/>
              <w:ind w:left="101"/>
              <w:spacing w:before="39" w:line="192" w:lineRule="auto"/>
              <w:rPr/>
            </w:pPr>
            <w:r>
              <w:rPr>
                <w:spacing w:val="1"/>
              </w:rPr>
              <w:t>一般清洁；一般污垢的防除</w:t>
            </w:r>
          </w:p>
        </w:tc>
      </w:tr>
      <w:tr>
        <w:trPr>
          <w:trHeight w:val="390" w:hRule="atLeast"/>
        </w:trPr>
        <w:tc>
          <w:tcPr>
            <w:tcW w:w="634" w:type="dxa"/>
            <w:vAlign w:val="top"/>
          </w:tcPr>
          <w:p>
            <w:pPr>
              <w:pStyle w:val="TableText"/>
              <w:ind w:left="184"/>
              <w:spacing w:before="105" w:line="203" w:lineRule="auto"/>
              <w:rPr/>
            </w:pPr>
            <w:r>
              <w:rPr>
                <w:spacing w:val="-4"/>
              </w:rPr>
              <w:t>30</w:t>
            </w:r>
          </w:p>
        </w:tc>
        <w:tc>
          <w:tcPr>
            <w:tcW w:w="1099" w:type="dxa"/>
            <w:vAlign w:val="top"/>
          </w:tcPr>
          <w:p>
            <w:pPr>
              <w:pStyle w:val="TableText"/>
              <w:ind w:left="290"/>
              <w:spacing w:before="144" w:line="174" w:lineRule="auto"/>
              <w:rPr/>
            </w:pPr>
            <w:r>
              <w:rPr>
                <w:spacing w:val="-1"/>
              </w:rPr>
              <w:t>B60L</w:t>
            </w:r>
          </w:p>
        </w:tc>
        <w:tc>
          <w:tcPr>
            <w:tcW w:w="8236" w:type="dxa"/>
            <w:vAlign w:val="top"/>
          </w:tcPr>
          <w:p>
            <w:pPr>
              <w:pStyle w:val="TableText"/>
              <w:ind w:left="101"/>
              <w:spacing w:before="80" w:line="219" w:lineRule="auto"/>
              <w:rPr/>
            </w:pPr>
            <w:r>
              <w:rPr>
                <w:spacing w:val="1"/>
              </w:rPr>
              <w:t>电动车辆动力装置</w:t>
            </w:r>
          </w:p>
        </w:tc>
      </w:tr>
      <w:tr>
        <w:trPr>
          <w:trHeight w:val="644" w:hRule="atLeast"/>
        </w:trPr>
        <w:tc>
          <w:tcPr>
            <w:tcW w:w="634" w:type="dxa"/>
            <w:vAlign w:val="top"/>
          </w:tcPr>
          <w:p>
            <w:pPr>
              <w:pStyle w:val="TableText"/>
              <w:ind w:left="184"/>
              <w:spacing w:before="234"/>
              <w:rPr/>
            </w:pPr>
            <w:r>
              <w:rPr>
                <w:spacing w:val="-4"/>
              </w:rPr>
              <w:t>31</w:t>
            </w:r>
          </w:p>
        </w:tc>
        <w:tc>
          <w:tcPr>
            <w:tcW w:w="1099" w:type="dxa"/>
            <w:vAlign w:val="top"/>
          </w:tcPr>
          <w:p>
            <w:pPr>
              <w:pStyle w:val="TableText"/>
              <w:ind w:left="290"/>
              <w:spacing w:before="272" w:line="185" w:lineRule="auto"/>
              <w:rPr/>
            </w:pPr>
            <w:r>
              <w:rPr>
                <w:spacing w:val="-1"/>
              </w:rPr>
              <w:t>A01F</w:t>
            </w:r>
          </w:p>
        </w:tc>
        <w:tc>
          <w:tcPr>
            <w:tcW w:w="8236" w:type="dxa"/>
            <w:vAlign w:val="top"/>
          </w:tcPr>
          <w:p>
            <w:pPr>
              <w:pStyle w:val="TableText"/>
              <w:ind w:left="140" w:hanging="9"/>
              <w:spacing w:before="59" w:line="212" w:lineRule="auto"/>
              <w:rPr/>
            </w:pPr>
            <w:r>
              <w:rPr>
                <w:spacing w:val="-5"/>
              </w:rPr>
              <w:t>脱粒；禾秆、干草或类似物的打捆；将禾秆、干草或类似物形成捆或打捆的</w:t>
            </w:r>
            <w:r>
              <w:rPr>
                <w:spacing w:val="8"/>
              </w:rPr>
              <w:t xml:space="preserve"> </w:t>
            </w:r>
            <w:r>
              <w:rPr>
                <w:spacing w:val="-5"/>
              </w:rPr>
              <w:t>固定装置或手动工具；禾秆、干草或类似物的切碎；农业或园艺</w:t>
            </w:r>
            <w:r>
              <w:rPr>
                <w:spacing w:val="-6"/>
              </w:rPr>
              <w:t>产品的储藏</w:t>
            </w:r>
          </w:p>
        </w:tc>
      </w:tr>
    </w:tbl>
    <w:p>
      <w:pPr>
        <w:pStyle w:val="BodyText"/>
        <w:ind w:left="944"/>
        <w:spacing w:before="273" w:line="222" w:lineRule="auto"/>
        <w:rPr>
          <w:sz w:val="32"/>
          <w:szCs w:val="32"/>
        </w:rPr>
      </w:pPr>
      <w:r>
        <w:rPr>
          <w:sz w:val="32"/>
          <w:szCs w:val="32"/>
          <w:spacing w:val="7"/>
        </w:rPr>
        <w:t>现代装备制造</w:t>
      </w:r>
    </w:p>
    <w:p>
      <w:pPr>
        <w:spacing w:line="51" w:lineRule="exact"/>
        <w:rPr/>
      </w:pPr>
      <w:r/>
    </w:p>
    <w:tbl>
      <w:tblPr>
        <w:tblStyle w:val="TableNormal"/>
        <w:tblW w:w="99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1129"/>
        <w:gridCol w:w="8226"/>
      </w:tblGrid>
      <w:tr>
        <w:trPr>
          <w:trHeight w:val="633" w:hRule="atLeast"/>
        </w:trPr>
        <w:tc>
          <w:tcPr>
            <w:tcW w:w="584" w:type="dxa"/>
            <w:vAlign w:val="top"/>
            <w:textDirection w:val="tbRlV"/>
          </w:tcPr>
          <w:p>
            <w:pPr>
              <w:pStyle w:val="TableText"/>
              <w:spacing w:before="183" w:line="199" w:lineRule="auto"/>
              <w:jc w:val="right"/>
              <w:rPr>
                <w:sz w:val="24"/>
                <w:szCs w:val="24"/>
              </w:rPr>
            </w:pPr>
            <w:r>
              <w:rPr>
                <w:sz w:val="24"/>
                <w:szCs w:val="24"/>
                <w:spacing w:val="-3"/>
              </w:rPr>
              <w:t>序</w:t>
            </w:r>
            <w:r>
              <w:rPr>
                <w:sz w:val="24"/>
                <w:szCs w:val="24"/>
                <w:spacing w:val="37"/>
              </w:rPr>
              <w:t xml:space="preserve"> </w:t>
            </w:r>
            <w:r>
              <w:rPr>
                <w:sz w:val="24"/>
                <w:szCs w:val="24"/>
                <w:spacing w:val="-3"/>
              </w:rPr>
              <w:t>号</w:t>
            </w:r>
          </w:p>
        </w:tc>
        <w:tc>
          <w:tcPr>
            <w:tcW w:w="1129" w:type="dxa"/>
            <w:vAlign w:val="top"/>
          </w:tcPr>
          <w:p>
            <w:pPr>
              <w:pStyle w:val="TableText"/>
              <w:ind w:left="310"/>
              <w:spacing w:before="205" w:line="219" w:lineRule="auto"/>
              <w:rPr>
                <w:sz w:val="24"/>
                <w:szCs w:val="24"/>
              </w:rPr>
            </w:pPr>
            <w:r>
              <w:rPr>
                <w:sz w:val="24"/>
                <w:szCs w:val="24"/>
                <w:spacing w:val="5"/>
              </w:rPr>
              <w:t>小类</w:t>
            </w:r>
          </w:p>
        </w:tc>
        <w:tc>
          <w:tcPr>
            <w:tcW w:w="8226" w:type="dxa"/>
            <w:vAlign w:val="top"/>
          </w:tcPr>
          <w:p>
            <w:pPr>
              <w:pStyle w:val="TableText"/>
              <w:ind w:left="3632"/>
              <w:spacing w:before="205" w:line="219" w:lineRule="auto"/>
              <w:rPr>
                <w:sz w:val="24"/>
                <w:szCs w:val="24"/>
              </w:rPr>
            </w:pPr>
            <w:r>
              <w:rPr>
                <w:sz w:val="24"/>
                <w:szCs w:val="24"/>
                <w:spacing w:val="3"/>
              </w:rPr>
              <w:t>小类解释</w:t>
            </w:r>
          </w:p>
        </w:tc>
      </w:tr>
      <w:tr>
        <w:trPr>
          <w:trHeight w:val="609" w:hRule="atLeast"/>
        </w:trPr>
        <w:tc>
          <w:tcPr>
            <w:tcW w:w="584" w:type="dxa"/>
            <w:vAlign w:val="top"/>
          </w:tcPr>
          <w:p>
            <w:pPr>
              <w:pStyle w:val="TableText"/>
              <w:ind w:left="164"/>
              <w:spacing w:before="215"/>
              <w:rPr>
                <w:sz w:val="24"/>
                <w:szCs w:val="24"/>
              </w:rPr>
            </w:pPr>
            <w:r>
              <w:rPr>
                <w:sz w:val="24"/>
                <w:szCs w:val="24"/>
                <w:spacing w:val="-4"/>
              </w:rPr>
              <w:t>32</w:t>
            </w:r>
          </w:p>
        </w:tc>
        <w:tc>
          <w:tcPr>
            <w:tcW w:w="1129" w:type="dxa"/>
            <w:vAlign w:val="top"/>
          </w:tcPr>
          <w:p>
            <w:pPr>
              <w:pStyle w:val="TableText"/>
              <w:ind w:left="310"/>
              <w:spacing w:before="253" w:line="183" w:lineRule="auto"/>
              <w:rPr>
                <w:sz w:val="24"/>
                <w:szCs w:val="24"/>
              </w:rPr>
            </w:pPr>
            <w:r>
              <w:rPr>
                <w:sz w:val="24"/>
                <w:szCs w:val="24"/>
                <w:spacing w:val="-1"/>
              </w:rPr>
              <w:t>B65G</w:t>
            </w:r>
          </w:p>
        </w:tc>
        <w:tc>
          <w:tcPr>
            <w:tcW w:w="8226" w:type="dxa"/>
            <w:vAlign w:val="top"/>
          </w:tcPr>
          <w:p>
            <w:pPr>
              <w:pStyle w:val="TableText"/>
              <w:ind w:left="91" w:right="213"/>
              <w:spacing w:before="11" w:line="226" w:lineRule="auto"/>
              <w:rPr>
                <w:sz w:val="24"/>
                <w:szCs w:val="24"/>
              </w:rPr>
            </w:pPr>
            <w:r>
              <w:rPr>
                <w:sz w:val="24"/>
                <w:szCs w:val="24"/>
              </w:rPr>
              <w:t>运输或贮存装置，例如装载或倾卸用输送机、车间</w:t>
            </w:r>
            <w:r>
              <w:rPr>
                <w:sz w:val="24"/>
                <w:szCs w:val="24"/>
                <w:spacing w:val="-1"/>
              </w:rPr>
              <w:t>输送机系统或气动管道输</w:t>
            </w:r>
            <w:r>
              <w:rPr>
                <w:sz w:val="24"/>
                <w:szCs w:val="24"/>
              </w:rPr>
              <w:t xml:space="preserve"> </w:t>
            </w:r>
            <w:r>
              <w:rPr>
                <w:sz w:val="24"/>
                <w:szCs w:val="24"/>
                <w:spacing w:val="-2"/>
              </w:rPr>
              <w:t>送机</w:t>
            </w:r>
          </w:p>
        </w:tc>
      </w:tr>
      <w:tr>
        <w:trPr>
          <w:trHeight w:val="389" w:hRule="atLeast"/>
        </w:trPr>
        <w:tc>
          <w:tcPr>
            <w:tcW w:w="584" w:type="dxa"/>
            <w:vAlign w:val="top"/>
          </w:tcPr>
          <w:p>
            <w:pPr>
              <w:pStyle w:val="TableText"/>
              <w:ind w:left="164"/>
              <w:spacing w:before="107" w:line="209" w:lineRule="auto"/>
              <w:rPr>
                <w:sz w:val="24"/>
                <w:szCs w:val="24"/>
              </w:rPr>
            </w:pPr>
            <w:r>
              <w:rPr>
                <w:sz w:val="24"/>
                <w:szCs w:val="24"/>
                <w:spacing w:val="-4"/>
              </w:rPr>
              <w:t>33</w:t>
            </w:r>
          </w:p>
        </w:tc>
        <w:tc>
          <w:tcPr>
            <w:tcW w:w="1129" w:type="dxa"/>
            <w:vAlign w:val="top"/>
          </w:tcPr>
          <w:p>
            <w:pPr>
              <w:pStyle w:val="TableText"/>
              <w:ind w:left="310"/>
              <w:spacing w:before="142" w:line="182" w:lineRule="auto"/>
              <w:rPr>
                <w:sz w:val="24"/>
                <w:szCs w:val="24"/>
              </w:rPr>
            </w:pPr>
            <w:r>
              <w:rPr>
                <w:sz w:val="24"/>
                <w:szCs w:val="24"/>
                <w:spacing w:val="-1"/>
              </w:rPr>
              <w:t>A01C</w:t>
            </w:r>
          </w:p>
        </w:tc>
        <w:tc>
          <w:tcPr>
            <w:tcW w:w="8226" w:type="dxa"/>
            <w:vAlign w:val="top"/>
          </w:tcPr>
          <w:p>
            <w:pPr>
              <w:pStyle w:val="TableText"/>
              <w:ind w:left="91"/>
              <w:spacing w:before="81" w:line="219" w:lineRule="auto"/>
              <w:rPr>
                <w:sz w:val="24"/>
                <w:szCs w:val="24"/>
              </w:rPr>
            </w:pPr>
            <w:r>
              <w:rPr>
                <w:sz w:val="24"/>
                <w:szCs w:val="24"/>
                <w:spacing w:val="-2"/>
              </w:rPr>
              <w:t>种植；播种；施肥</w:t>
            </w:r>
          </w:p>
        </w:tc>
      </w:tr>
      <w:tr>
        <w:trPr>
          <w:trHeight w:val="389" w:hRule="atLeast"/>
        </w:trPr>
        <w:tc>
          <w:tcPr>
            <w:tcW w:w="584" w:type="dxa"/>
            <w:vAlign w:val="top"/>
          </w:tcPr>
          <w:p>
            <w:pPr>
              <w:pStyle w:val="TableText"/>
              <w:ind w:left="164"/>
              <w:spacing w:before="107" w:line="209" w:lineRule="auto"/>
              <w:rPr>
                <w:sz w:val="24"/>
                <w:szCs w:val="24"/>
              </w:rPr>
            </w:pPr>
            <w:r>
              <w:rPr>
                <w:sz w:val="24"/>
                <w:szCs w:val="24"/>
                <w:spacing w:val="-4"/>
              </w:rPr>
              <w:t>34</w:t>
            </w:r>
          </w:p>
        </w:tc>
        <w:tc>
          <w:tcPr>
            <w:tcW w:w="1129" w:type="dxa"/>
            <w:vAlign w:val="top"/>
          </w:tcPr>
          <w:p>
            <w:pPr>
              <w:pStyle w:val="TableText"/>
              <w:ind w:left="310"/>
              <w:spacing w:before="146" w:line="179" w:lineRule="auto"/>
              <w:rPr>
                <w:sz w:val="24"/>
                <w:szCs w:val="24"/>
              </w:rPr>
            </w:pPr>
            <w:r>
              <w:rPr>
                <w:sz w:val="24"/>
                <w:szCs w:val="24"/>
                <w:spacing w:val="-1"/>
              </w:rPr>
              <w:t>B66C</w:t>
            </w:r>
          </w:p>
        </w:tc>
        <w:tc>
          <w:tcPr>
            <w:tcW w:w="8226" w:type="dxa"/>
            <w:vAlign w:val="top"/>
          </w:tcPr>
          <w:p>
            <w:pPr>
              <w:pStyle w:val="TableText"/>
              <w:ind w:left="91"/>
              <w:spacing w:before="82" w:line="219" w:lineRule="auto"/>
              <w:rPr>
                <w:sz w:val="24"/>
                <w:szCs w:val="24"/>
              </w:rPr>
            </w:pPr>
            <w:r>
              <w:rPr>
                <w:sz w:val="24"/>
                <w:szCs w:val="24"/>
                <w:spacing w:val="-1"/>
              </w:rPr>
              <w:t>起重机；用于起重机、绞盘、绞车或滑车的载荷吊挂元件或装置</w:t>
            </w:r>
          </w:p>
        </w:tc>
      </w:tr>
      <w:tr>
        <w:trPr>
          <w:trHeight w:val="628" w:hRule="atLeast"/>
        </w:trPr>
        <w:tc>
          <w:tcPr>
            <w:tcW w:w="584" w:type="dxa"/>
            <w:vAlign w:val="top"/>
          </w:tcPr>
          <w:p>
            <w:pPr>
              <w:pStyle w:val="TableText"/>
              <w:ind w:left="164"/>
              <w:spacing w:before="228"/>
              <w:rPr>
                <w:sz w:val="24"/>
                <w:szCs w:val="24"/>
              </w:rPr>
            </w:pPr>
            <w:r>
              <w:rPr>
                <w:sz w:val="24"/>
                <w:szCs w:val="24"/>
                <w:spacing w:val="-4"/>
              </w:rPr>
              <w:t>35</w:t>
            </w:r>
          </w:p>
        </w:tc>
        <w:tc>
          <w:tcPr>
            <w:tcW w:w="1129" w:type="dxa"/>
            <w:vAlign w:val="top"/>
          </w:tcPr>
          <w:p>
            <w:pPr>
              <w:pStyle w:val="TableText"/>
              <w:ind w:left="310"/>
              <w:spacing w:before="266" w:line="183" w:lineRule="auto"/>
              <w:rPr>
                <w:sz w:val="24"/>
                <w:szCs w:val="24"/>
              </w:rPr>
            </w:pPr>
            <w:r>
              <w:rPr>
                <w:sz w:val="24"/>
                <w:szCs w:val="24"/>
                <w:spacing w:val="-2"/>
              </w:rPr>
              <w:t>G05B</w:t>
            </w:r>
          </w:p>
        </w:tc>
        <w:tc>
          <w:tcPr>
            <w:tcW w:w="8226" w:type="dxa"/>
            <w:vAlign w:val="top"/>
          </w:tcPr>
          <w:p>
            <w:pPr>
              <w:pStyle w:val="TableText"/>
              <w:ind w:left="91" w:right="184" w:firstLine="9"/>
              <w:spacing w:before="25" w:line="228" w:lineRule="auto"/>
              <w:rPr>
                <w:sz w:val="24"/>
                <w:szCs w:val="24"/>
              </w:rPr>
            </w:pPr>
            <w:r>
              <w:rPr>
                <w:sz w:val="24"/>
                <w:szCs w:val="24"/>
              </w:rPr>
              <w:t>一般的控制或调节系统；这种系统的功能单元；用于这种系统或单元的监视</w:t>
            </w:r>
            <w:r>
              <w:rPr>
                <w:sz w:val="24"/>
                <w:szCs w:val="24"/>
                <w:spacing w:val="8"/>
              </w:rPr>
              <w:t xml:space="preserve"> </w:t>
            </w:r>
            <w:r>
              <w:rPr>
                <w:sz w:val="24"/>
                <w:szCs w:val="24"/>
                <w:spacing w:val="1"/>
              </w:rPr>
              <w:t>或测试装置</w:t>
            </w:r>
          </w:p>
        </w:tc>
      </w:tr>
      <w:tr>
        <w:trPr>
          <w:trHeight w:val="629" w:hRule="atLeast"/>
        </w:trPr>
        <w:tc>
          <w:tcPr>
            <w:tcW w:w="584" w:type="dxa"/>
            <w:vAlign w:val="top"/>
          </w:tcPr>
          <w:p>
            <w:pPr>
              <w:pStyle w:val="TableText"/>
              <w:ind w:left="164"/>
              <w:spacing w:before="230"/>
              <w:rPr>
                <w:sz w:val="24"/>
                <w:szCs w:val="24"/>
              </w:rPr>
            </w:pPr>
            <w:r>
              <w:rPr>
                <w:sz w:val="24"/>
                <w:szCs w:val="24"/>
                <w:spacing w:val="-4"/>
              </w:rPr>
              <w:t>36</w:t>
            </w:r>
          </w:p>
        </w:tc>
        <w:tc>
          <w:tcPr>
            <w:tcW w:w="1129" w:type="dxa"/>
            <w:vAlign w:val="top"/>
          </w:tcPr>
          <w:p>
            <w:pPr>
              <w:pStyle w:val="TableText"/>
              <w:ind w:left="310"/>
              <w:spacing w:before="268" w:line="183" w:lineRule="auto"/>
              <w:rPr>
                <w:sz w:val="24"/>
                <w:szCs w:val="24"/>
              </w:rPr>
            </w:pPr>
            <w:r>
              <w:rPr>
                <w:sz w:val="24"/>
                <w:szCs w:val="24"/>
                <w:spacing w:val="-1"/>
              </w:rPr>
              <w:t>B23K</w:t>
            </w:r>
          </w:p>
        </w:tc>
        <w:tc>
          <w:tcPr>
            <w:tcW w:w="8226" w:type="dxa"/>
            <w:vAlign w:val="top"/>
          </w:tcPr>
          <w:p>
            <w:pPr>
              <w:pStyle w:val="TableText"/>
              <w:ind w:left="91" w:right="189"/>
              <w:spacing w:before="26" w:line="228" w:lineRule="auto"/>
              <w:rPr>
                <w:sz w:val="24"/>
                <w:szCs w:val="24"/>
              </w:rPr>
            </w:pPr>
            <w:r>
              <w:rPr>
                <w:sz w:val="24"/>
                <w:szCs w:val="24"/>
                <w:spacing w:val="-6"/>
              </w:rPr>
              <w:t>钎焊或脱焊；</w:t>
            </w:r>
            <w:r>
              <w:rPr>
                <w:sz w:val="24"/>
                <w:szCs w:val="24"/>
                <w:color w:val="001020"/>
                <w:spacing w:val="-6"/>
              </w:rPr>
              <w:t>焊 接</w:t>
            </w:r>
            <w:r>
              <w:rPr>
                <w:sz w:val="24"/>
                <w:szCs w:val="24"/>
                <w:color w:val="001020"/>
                <w:spacing w:val="-23"/>
              </w:rPr>
              <w:t xml:space="preserve"> </w:t>
            </w:r>
            <w:r>
              <w:rPr>
                <w:sz w:val="24"/>
                <w:szCs w:val="24"/>
                <w:color w:val="001020"/>
                <w:spacing w:val="-6"/>
              </w:rPr>
              <w:t>；</w:t>
            </w:r>
            <w:r>
              <w:rPr>
                <w:sz w:val="24"/>
                <w:szCs w:val="24"/>
                <w:spacing w:val="-6"/>
              </w:rPr>
              <w:t>用钎焊或焊接方法包覆或镀敷；局部加热切割，如火焰</w:t>
            </w:r>
            <w:r>
              <w:rPr>
                <w:sz w:val="24"/>
                <w:szCs w:val="24"/>
              </w:rPr>
              <w:t xml:space="preserve"> </w:t>
            </w:r>
            <w:r>
              <w:rPr>
                <w:sz w:val="24"/>
                <w:szCs w:val="24"/>
                <w:spacing w:val="1"/>
              </w:rPr>
              <w:t>切割；用激光束加工</w:t>
            </w:r>
          </w:p>
        </w:tc>
      </w:tr>
      <w:tr>
        <w:trPr>
          <w:trHeight w:val="628" w:hRule="atLeast"/>
        </w:trPr>
        <w:tc>
          <w:tcPr>
            <w:tcW w:w="584" w:type="dxa"/>
            <w:vAlign w:val="top"/>
          </w:tcPr>
          <w:p>
            <w:pPr>
              <w:pStyle w:val="TableText"/>
              <w:ind w:left="164"/>
              <w:spacing w:before="231"/>
              <w:rPr>
                <w:sz w:val="24"/>
                <w:szCs w:val="24"/>
              </w:rPr>
            </w:pPr>
            <w:r>
              <w:rPr>
                <w:sz w:val="24"/>
                <w:szCs w:val="24"/>
                <w:spacing w:val="-4"/>
              </w:rPr>
              <w:t>37</w:t>
            </w:r>
          </w:p>
        </w:tc>
        <w:tc>
          <w:tcPr>
            <w:tcW w:w="1129" w:type="dxa"/>
            <w:vAlign w:val="top"/>
          </w:tcPr>
          <w:p>
            <w:pPr>
              <w:pStyle w:val="TableText"/>
              <w:ind w:left="310"/>
              <w:spacing w:before="268" w:line="184" w:lineRule="auto"/>
              <w:rPr>
                <w:sz w:val="24"/>
                <w:szCs w:val="24"/>
              </w:rPr>
            </w:pPr>
            <w:r>
              <w:rPr>
                <w:sz w:val="24"/>
                <w:szCs w:val="24"/>
                <w:spacing w:val="-2"/>
              </w:rPr>
              <w:t>E21B</w:t>
            </w:r>
          </w:p>
        </w:tc>
        <w:tc>
          <w:tcPr>
            <w:tcW w:w="8226" w:type="dxa"/>
            <w:vAlign w:val="top"/>
          </w:tcPr>
          <w:p>
            <w:pPr>
              <w:pStyle w:val="TableText"/>
              <w:ind w:left="101" w:right="170" w:firstLine="9"/>
              <w:spacing w:before="27" w:line="227" w:lineRule="auto"/>
              <w:rPr>
                <w:sz w:val="24"/>
                <w:szCs w:val="24"/>
              </w:rPr>
            </w:pPr>
            <w:r>
              <w:rPr>
                <w:sz w:val="24"/>
                <w:szCs w:val="24"/>
              </w:rPr>
              <w:t>土层或岩石的钻进；从井中开采油、气、水、可溶解或可熔化物质或矿物泥</w:t>
            </w:r>
            <w:r>
              <w:rPr>
                <w:sz w:val="24"/>
                <w:szCs w:val="24"/>
                <w:spacing w:val="12"/>
              </w:rPr>
              <w:t xml:space="preserve"> </w:t>
            </w:r>
            <w:r>
              <w:rPr>
                <w:sz w:val="24"/>
                <w:szCs w:val="24"/>
              </w:rPr>
              <w:t>浆</w:t>
            </w:r>
          </w:p>
        </w:tc>
      </w:tr>
      <w:tr>
        <w:trPr>
          <w:trHeight w:val="394" w:hRule="atLeast"/>
        </w:trPr>
        <w:tc>
          <w:tcPr>
            <w:tcW w:w="584" w:type="dxa"/>
            <w:vAlign w:val="top"/>
          </w:tcPr>
          <w:p>
            <w:pPr>
              <w:pStyle w:val="TableText"/>
              <w:ind w:left="164"/>
              <w:spacing w:before="113" w:line="208" w:lineRule="auto"/>
              <w:rPr>
                <w:sz w:val="24"/>
                <w:szCs w:val="24"/>
              </w:rPr>
            </w:pPr>
            <w:r>
              <w:rPr>
                <w:sz w:val="24"/>
                <w:szCs w:val="24"/>
                <w:spacing w:val="-4"/>
              </w:rPr>
              <w:t>38</w:t>
            </w:r>
          </w:p>
        </w:tc>
        <w:tc>
          <w:tcPr>
            <w:tcW w:w="1129" w:type="dxa"/>
            <w:vAlign w:val="top"/>
          </w:tcPr>
          <w:p>
            <w:pPr>
              <w:pStyle w:val="TableText"/>
              <w:ind w:left="310"/>
              <w:spacing w:before="151" w:line="179" w:lineRule="auto"/>
              <w:rPr>
                <w:sz w:val="24"/>
                <w:szCs w:val="24"/>
              </w:rPr>
            </w:pPr>
            <w:r>
              <w:rPr>
                <w:sz w:val="24"/>
                <w:szCs w:val="24"/>
                <w:spacing w:val="-2"/>
              </w:rPr>
              <w:t>E21F</w:t>
            </w:r>
          </w:p>
        </w:tc>
        <w:tc>
          <w:tcPr>
            <w:tcW w:w="8226" w:type="dxa"/>
            <w:vAlign w:val="top"/>
          </w:tcPr>
          <w:p>
            <w:pPr>
              <w:pStyle w:val="TableText"/>
              <w:ind w:left="91"/>
              <w:spacing w:before="89" w:line="219" w:lineRule="auto"/>
              <w:rPr>
                <w:sz w:val="24"/>
                <w:szCs w:val="24"/>
              </w:rPr>
            </w:pPr>
            <w:r>
              <w:rPr>
                <w:sz w:val="24"/>
                <w:szCs w:val="24"/>
              </w:rPr>
              <w:t>矿井或隧道中或其自身的安全装置，运输、充</w:t>
            </w:r>
            <w:r>
              <w:rPr>
                <w:sz w:val="24"/>
                <w:szCs w:val="24"/>
                <w:spacing w:val="-1"/>
              </w:rPr>
              <w:t>填、救护、通风或排水</w:t>
            </w:r>
          </w:p>
        </w:tc>
      </w:tr>
    </w:tbl>
    <w:p>
      <w:pPr>
        <w:rPr>
          <w:rFonts w:ascii="Arial"/>
          <w:sz w:val="21"/>
        </w:rPr>
      </w:pPr>
      <w:r/>
    </w:p>
    <w:p>
      <w:pPr>
        <w:sectPr>
          <w:pgSz w:w="11900" w:h="16840"/>
          <w:pgMar w:top="1431" w:right="1155" w:bottom="0" w:left="765" w:header="0" w:footer="0" w:gutter="0"/>
        </w:sectPr>
        <w:rPr>
          <w:rFonts w:ascii="Arial" w:hAnsi="Arial" w:eastAsia="Arial" w:cs="Arial"/>
          <w:sz w:val="21"/>
          <w:szCs w:val="21"/>
        </w:rPr>
      </w:pPr>
    </w:p>
    <w:p>
      <w:pPr>
        <w:spacing w:line="233" w:lineRule="exact"/>
        <w:rPr/>
      </w:pPr>
      <w:r/>
    </w:p>
    <w:tbl>
      <w:tblPr>
        <w:tblStyle w:val="TableNormal"/>
        <w:tblW w:w="99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1129"/>
        <w:gridCol w:w="8246"/>
      </w:tblGrid>
      <w:tr>
        <w:trPr>
          <w:trHeight w:val="634" w:hRule="atLeast"/>
        </w:trPr>
        <w:tc>
          <w:tcPr>
            <w:tcW w:w="584" w:type="dxa"/>
            <w:vAlign w:val="top"/>
            <w:textDirection w:val="tbRlV"/>
          </w:tcPr>
          <w:p>
            <w:pPr>
              <w:pStyle w:val="TableText"/>
              <w:ind w:left="2"/>
              <w:spacing w:before="183" w:line="199" w:lineRule="auto"/>
              <w:rPr>
                <w:sz w:val="24"/>
                <w:szCs w:val="24"/>
              </w:rPr>
            </w:pPr>
            <w:r>
              <w:rPr>
                <w:sz w:val="24"/>
                <w:szCs w:val="24"/>
              </w:rPr>
              <w:t>序</w:t>
            </w:r>
            <w:r>
              <w:rPr>
                <w:sz w:val="24"/>
                <w:szCs w:val="24"/>
                <w:spacing w:val="18"/>
              </w:rPr>
              <w:t xml:space="preserve"> </w:t>
            </w:r>
            <w:r>
              <w:rPr>
                <w:sz w:val="24"/>
                <w:szCs w:val="24"/>
              </w:rPr>
              <w:t>号</w:t>
            </w:r>
          </w:p>
        </w:tc>
        <w:tc>
          <w:tcPr>
            <w:tcW w:w="1129" w:type="dxa"/>
            <w:vAlign w:val="top"/>
          </w:tcPr>
          <w:p>
            <w:pPr>
              <w:pStyle w:val="TableText"/>
              <w:ind w:left="310"/>
              <w:spacing w:before="205" w:line="219" w:lineRule="auto"/>
              <w:rPr>
                <w:sz w:val="24"/>
                <w:szCs w:val="24"/>
              </w:rPr>
            </w:pPr>
            <w:r>
              <w:rPr>
                <w:sz w:val="24"/>
                <w:szCs w:val="24"/>
                <w:spacing w:val="5"/>
              </w:rPr>
              <w:t>小类</w:t>
            </w:r>
          </w:p>
        </w:tc>
        <w:tc>
          <w:tcPr>
            <w:tcW w:w="8246" w:type="dxa"/>
            <w:vAlign w:val="top"/>
          </w:tcPr>
          <w:p>
            <w:pPr>
              <w:pStyle w:val="TableText"/>
              <w:ind w:left="3632"/>
              <w:spacing w:before="205" w:line="219" w:lineRule="auto"/>
              <w:rPr>
                <w:sz w:val="24"/>
                <w:szCs w:val="24"/>
              </w:rPr>
            </w:pPr>
            <w:r>
              <w:rPr>
                <w:sz w:val="24"/>
                <w:szCs w:val="24"/>
                <w:spacing w:val="3"/>
              </w:rPr>
              <w:t>小类解释</w:t>
            </w:r>
          </w:p>
        </w:tc>
      </w:tr>
      <w:tr>
        <w:trPr>
          <w:trHeight w:val="380" w:hRule="atLeast"/>
        </w:trPr>
        <w:tc>
          <w:tcPr>
            <w:tcW w:w="584" w:type="dxa"/>
            <w:vAlign w:val="top"/>
          </w:tcPr>
          <w:p>
            <w:pPr>
              <w:pStyle w:val="TableText"/>
              <w:ind w:left="164"/>
              <w:spacing w:before="94" w:line="212" w:lineRule="auto"/>
              <w:rPr>
                <w:sz w:val="24"/>
                <w:szCs w:val="24"/>
              </w:rPr>
            </w:pPr>
            <w:r>
              <w:rPr>
                <w:sz w:val="24"/>
                <w:szCs w:val="24"/>
                <w:spacing w:val="-4"/>
              </w:rPr>
              <w:t>39</w:t>
            </w:r>
          </w:p>
        </w:tc>
        <w:tc>
          <w:tcPr>
            <w:tcW w:w="1129" w:type="dxa"/>
            <w:vAlign w:val="top"/>
          </w:tcPr>
          <w:p>
            <w:pPr>
              <w:pStyle w:val="TableText"/>
              <w:ind w:left="310"/>
              <w:spacing w:before="130" w:line="184" w:lineRule="auto"/>
              <w:rPr>
                <w:sz w:val="24"/>
                <w:szCs w:val="24"/>
              </w:rPr>
            </w:pPr>
            <w:r>
              <w:rPr>
                <w:sz w:val="24"/>
                <w:szCs w:val="24"/>
                <w:spacing w:val="-1"/>
              </w:rPr>
              <w:t>A01B</w:t>
            </w:r>
          </w:p>
        </w:tc>
        <w:tc>
          <w:tcPr>
            <w:tcW w:w="8246" w:type="dxa"/>
            <w:vAlign w:val="top"/>
          </w:tcPr>
          <w:p>
            <w:pPr>
              <w:pStyle w:val="TableText"/>
              <w:ind w:left="121"/>
              <w:spacing w:before="69" w:line="219" w:lineRule="auto"/>
              <w:rPr>
                <w:sz w:val="24"/>
                <w:szCs w:val="24"/>
              </w:rPr>
            </w:pPr>
            <w:r>
              <w:rPr>
                <w:sz w:val="24"/>
                <w:szCs w:val="24"/>
                <w:spacing w:val="-1"/>
              </w:rPr>
              <w:t>农业或林业的整地；一般农业机械或农具的部件、零件或附件</w:t>
            </w:r>
          </w:p>
        </w:tc>
      </w:tr>
      <w:tr>
        <w:trPr>
          <w:trHeight w:val="629" w:hRule="atLeast"/>
        </w:trPr>
        <w:tc>
          <w:tcPr>
            <w:tcW w:w="584" w:type="dxa"/>
            <w:vAlign w:val="top"/>
          </w:tcPr>
          <w:p>
            <w:pPr>
              <w:pStyle w:val="TableText"/>
              <w:ind w:left="164"/>
              <w:spacing w:before="224"/>
              <w:rPr>
                <w:sz w:val="24"/>
                <w:szCs w:val="24"/>
              </w:rPr>
            </w:pPr>
            <w:r>
              <w:rPr>
                <w:sz w:val="24"/>
                <w:szCs w:val="24"/>
                <w:spacing w:val="-3"/>
              </w:rPr>
              <w:t>40</w:t>
            </w:r>
          </w:p>
        </w:tc>
        <w:tc>
          <w:tcPr>
            <w:tcW w:w="1129" w:type="dxa"/>
            <w:vAlign w:val="top"/>
          </w:tcPr>
          <w:p>
            <w:pPr>
              <w:pStyle w:val="TableText"/>
              <w:ind w:left="310"/>
              <w:spacing w:before="261" w:line="184" w:lineRule="auto"/>
              <w:rPr>
                <w:sz w:val="24"/>
                <w:szCs w:val="24"/>
              </w:rPr>
            </w:pPr>
            <w:r>
              <w:rPr>
                <w:sz w:val="24"/>
                <w:szCs w:val="24"/>
                <w:spacing w:val="-2"/>
              </w:rPr>
              <w:t>F15B</w:t>
            </w:r>
          </w:p>
        </w:tc>
        <w:tc>
          <w:tcPr>
            <w:tcW w:w="8246" w:type="dxa"/>
            <w:vAlign w:val="top"/>
          </w:tcPr>
          <w:p>
            <w:pPr>
              <w:pStyle w:val="TableText"/>
              <w:ind w:left="121" w:right="167"/>
              <w:spacing w:before="21" w:line="230" w:lineRule="auto"/>
              <w:rPr>
                <w:sz w:val="24"/>
                <w:szCs w:val="24"/>
              </w:rPr>
            </w:pPr>
            <w:r>
              <w:rPr>
                <w:sz w:val="24"/>
                <w:szCs w:val="24"/>
                <w:spacing w:val="1"/>
              </w:rPr>
              <w:t>一般流体工作系统；流体压力执行机构，如伺服马达；不</w:t>
            </w:r>
            <w:r>
              <w:rPr>
                <w:sz w:val="24"/>
                <w:szCs w:val="24"/>
              </w:rPr>
              <w:t>包含在其他类目中 </w:t>
            </w:r>
            <w:r>
              <w:rPr>
                <w:sz w:val="24"/>
                <w:szCs w:val="24"/>
              </w:rPr>
              <w:t>的流体压力系统的零部件</w:t>
            </w:r>
          </w:p>
        </w:tc>
      </w:tr>
      <w:tr>
        <w:trPr>
          <w:trHeight w:val="380" w:hRule="atLeast"/>
        </w:trPr>
        <w:tc>
          <w:tcPr>
            <w:tcW w:w="584" w:type="dxa"/>
            <w:vAlign w:val="top"/>
          </w:tcPr>
          <w:p>
            <w:pPr>
              <w:pStyle w:val="TableText"/>
              <w:ind w:left="164"/>
              <w:spacing w:before="95" w:line="211" w:lineRule="auto"/>
              <w:rPr>
                <w:sz w:val="24"/>
                <w:szCs w:val="24"/>
              </w:rPr>
            </w:pPr>
            <w:r>
              <w:rPr>
                <w:sz w:val="24"/>
                <w:szCs w:val="24"/>
                <w:spacing w:val="-3"/>
              </w:rPr>
              <w:t>41</w:t>
            </w:r>
          </w:p>
        </w:tc>
        <w:tc>
          <w:tcPr>
            <w:tcW w:w="1129" w:type="dxa"/>
            <w:vAlign w:val="top"/>
          </w:tcPr>
          <w:p>
            <w:pPr>
              <w:pStyle w:val="TableText"/>
              <w:ind w:left="310"/>
              <w:spacing w:before="133" w:line="182" w:lineRule="auto"/>
              <w:rPr>
                <w:sz w:val="24"/>
                <w:szCs w:val="24"/>
              </w:rPr>
            </w:pPr>
            <w:r>
              <w:rPr>
                <w:sz w:val="24"/>
                <w:szCs w:val="24"/>
                <w:spacing w:val="-2"/>
              </w:rPr>
              <w:t>E21D</w:t>
            </w:r>
          </w:p>
        </w:tc>
        <w:tc>
          <w:tcPr>
            <w:tcW w:w="8246" w:type="dxa"/>
            <w:vAlign w:val="top"/>
          </w:tcPr>
          <w:p>
            <w:pPr>
              <w:pStyle w:val="TableText"/>
              <w:ind w:left="121"/>
              <w:spacing w:before="72" w:line="220" w:lineRule="auto"/>
              <w:rPr>
                <w:sz w:val="24"/>
                <w:szCs w:val="24"/>
              </w:rPr>
            </w:pPr>
            <w:r>
              <w:rPr>
                <w:sz w:val="24"/>
                <w:szCs w:val="24"/>
              </w:rPr>
              <w:t>竖井；隧道；平硐；地下室</w:t>
            </w:r>
          </w:p>
        </w:tc>
      </w:tr>
      <w:tr>
        <w:trPr>
          <w:trHeight w:val="390" w:hRule="atLeast"/>
        </w:trPr>
        <w:tc>
          <w:tcPr>
            <w:tcW w:w="584" w:type="dxa"/>
            <w:vAlign w:val="top"/>
          </w:tcPr>
          <w:p>
            <w:pPr>
              <w:pStyle w:val="TableText"/>
              <w:ind w:left="164"/>
              <w:spacing w:before="105" w:line="211" w:lineRule="auto"/>
              <w:rPr>
                <w:sz w:val="24"/>
                <w:szCs w:val="24"/>
              </w:rPr>
            </w:pPr>
            <w:r>
              <w:rPr>
                <w:sz w:val="24"/>
                <w:szCs w:val="24"/>
                <w:spacing w:val="-3"/>
              </w:rPr>
              <w:t>42</w:t>
            </w:r>
          </w:p>
        </w:tc>
        <w:tc>
          <w:tcPr>
            <w:tcW w:w="1129" w:type="dxa"/>
            <w:vAlign w:val="top"/>
          </w:tcPr>
          <w:p>
            <w:pPr>
              <w:pStyle w:val="TableText"/>
              <w:ind w:left="310"/>
              <w:spacing w:before="143" w:line="182" w:lineRule="auto"/>
              <w:rPr>
                <w:sz w:val="24"/>
                <w:szCs w:val="24"/>
              </w:rPr>
            </w:pPr>
            <w:r>
              <w:rPr>
                <w:sz w:val="24"/>
                <w:szCs w:val="24"/>
                <w:spacing w:val="-1"/>
              </w:rPr>
              <w:t>B25B</w:t>
            </w:r>
          </w:p>
        </w:tc>
        <w:tc>
          <w:tcPr>
            <w:tcW w:w="8246" w:type="dxa"/>
            <w:vAlign w:val="top"/>
          </w:tcPr>
          <w:p>
            <w:pPr>
              <w:pStyle w:val="TableText"/>
              <w:ind w:left="121"/>
              <w:spacing w:before="82" w:line="219" w:lineRule="auto"/>
              <w:rPr>
                <w:sz w:val="24"/>
                <w:szCs w:val="24"/>
              </w:rPr>
            </w:pPr>
            <w:r>
              <w:rPr>
                <w:sz w:val="24"/>
                <w:szCs w:val="24"/>
              </w:rPr>
              <w:t>不包含在其他类目中的用于紧固、连接、拆卸或夹持的工具或台式设备</w:t>
            </w:r>
          </w:p>
        </w:tc>
      </w:tr>
      <w:tr>
        <w:trPr>
          <w:trHeight w:val="390" w:hRule="atLeast"/>
        </w:trPr>
        <w:tc>
          <w:tcPr>
            <w:tcW w:w="584" w:type="dxa"/>
            <w:vAlign w:val="top"/>
          </w:tcPr>
          <w:p>
            <w:pPr>
              <w:pStyle w:val="TableText"/>
              <w:ind w:left="164"/>
              <w:spacing w:before="105" w:line="211" w:lineRule="auto"/>
              <w:rPr>
                <w:sz w:val="24"/>
                <w:szCs w:val="24"/>
              </w:rPr>
            </w:pPr>
            <w:r>
              <w:rPr>
                <w:sz w:val="24"/>
                <w:szCs w:val="24"/>
                <w:spacing w:val="-3"/>
              </w:rPr>
              <w:t>43</w:t>
            </w:r>
          </w:p>
        </w:tc>
        <w:tc>
          <w:tcPr>
            <w:tcW w:w="1129" w:type="dxa"/>
            <w:vAlign w:val="top"/>
          </w:tcPr>
          <w:p>
            <w:pPr>
              <w:pStyle w:val="TableText"/>
              <w:ind w:left="310"/>
              <w:spacing w:before="142" w:line="183" w:lineRule="auto"/>
              <w:rPr>
                <w:sz w:val="24"/>
                <w:szCs w:val="24"/>
              </w:rPr>
            </w:pPr>
            <w:r>
              <w:rPr>
                <w:sz w:val="24"/>
                <w:szCs w:val="24"/>
                <w:spacing w:val="-1"/>
              </w:rPr>
              <w:t>A01D</w:t>
            </w:r>
          </w:p>
        </w:tc>
        <w:tc>
          <w:tcPr>
            <w:tcW w:w="8246" w:type="dxa"/>
            <w:vAlign w:val="top"/>
          </w:tcPr>
          <w:p>
            <w:pPr>
              <w:pStyle w:val="TableText"/>
              <w:ind w:left="121"/>
              <w:spacing w:before="81" w:line="219" w:lineRule="auto"/>
              <w:rPr>
                <w:sz w:val="24"/>
                <w:szCs w:val="24"/>
              </w:rPr>
            </w:pPr>
            <w:r>
              <w:rPr>
                <w:sz w:val="24"/>
                <w:szCs w:val="24"/>
                <w:spacing w:val="2"/>
              </w:rPr>
              <w:t>收获；割草</w:t>
            </w:r>
          </w:p>
        </w:tc>
      </w:tr>
      <w:tr>
        <w:trPr>
          <w:trHeight w:val="390" w:hRule="atLeast"/>
        </w:trPr>
        <w:tc>
          <w:tcPr>
            <w:tcW w:w="584" w:type="dxa"/>
            <w:vAlign w:val="top"/>
          </w:tcPr>
          <w:p>
            <w:pPr>
              <w:pStyle w:val="TableText"/>
              <w:ind w:left="164"/>
              <w:spacing w:before="105" w:line="211" w:lineRule="auto"/>
              <w:rPr>
                <w:sz w:val="24"/>
                <w:szCs w:val="24"/>
              </w:rPr>
            </w:pPr>
            <w:r>
              <w:rPr>
                <w:sz w:val="24"/>
                <w:szCs w:val="24"/>
                <w:spacing w:val="-3"/>
              </w:rPr>
              <w:t>44</w:t>
            </w:r>
          </w:p>
        </w:tc>
        <w:tc>
          <w:tcPr>
            <w:tcW w:w="1129" w:type="dxa"/>
            <w:vAlign w:val="top"/>
          </w:tcPr>
          <w:p>
            <w:pPr>
              <w:pStyle w:val="TableText"/>
              <w:ind w:left="310"/>
              <w:spacing w:before="142" w:line="183" w:lineRule="auto"/>
              <w:rPr>
                <w:sz w:val="24"/>
                <w:szCs w:val="24"/>
              </w:rPr>
            </w:pPr>
            <w:r>
              <w:rPr>
                <w:sz w:val="24"/>
                <w:szCs w:val="24"/>
                <w:spacing w:val="-1"/>
              </w:rPr>
              <w:t>B21B</w:t>
            </w:r>
          </w:p>
        </w:tc>
        <w:tc>
          <w:tcPr>
            <w:tcW w:w="8246" w:type="dxa"/>
            <w:vAlign w:val="top"/>
          </w:tcPr>
          <w:p>
            <w:pPr>
              <w:pStyle w:val="TableText"/>
              <w:ind w:left="121"/>
              <w:spacing w:before="82" w:line="220" w:lineRule="auto"/>
              <w:rPr>
                <w:sz w:val="24"/>
                <w:szCs w:val="24"/>
              </w:rPr>
            </w:pPr>
            <w:r>
              <w:rPr>
                <w:sz w:val="24"/>
                <w:szCs w:val="24"/>
                <w:spacing w:val="4"/>
              </w:rPr>
              <w:t>金属的轧制</w:t>
            </w:r>
          </w:p>
        </w:tc>
      </w:tr>
      <w:tr>
        <w:trPr>
          <w:trHeight w:val="399" w:hRule="atLeast"/>
        </w:trPr>
        <w:tc>
          <w:tcPr>
            <w:tcW w:w="584" w:type="dxa"/>
            <w:vAlign w:val="top"/>
          </w:tcPr>
          <w:p>
            <w:pPr>
              <w:pStyle w:val="TableText"/>
              <w:ind w:left="164"/>
              <w:spacing w:before="105" w:line="218" w:lineRule="auto"/>
              <w:rPr>
                <w:sz w:val="24"/>
                <w:szCs w:val="24"/>
              </w:rPr>
            </w:pPr>
            <w:r>
              <w:rPr>
                <w:sz w:val="24"/>
                <w:szCs w:val="24"/>
                <w:spacing w:val="-3"/>
              </w:rPr>
              <w:t>45</w:t>
            </w:r>
          </w:p>
        </w:tc>
        <w:tc>
          <w:tcPr>
            <w:tcW w:w="1129" w:type="dxa"/>
            <w:vAlign w:val="top"/>
          </w:tcPr>
          <w:p>
            <w:pPr>
              <w:pStyle w:val="TableText"/>
              <w:ind w:left="310"/>
              <w:spacing w:before="143" w:line="183" w:lineRule="auto"/>
              <w:rPr>
                <w:sz w:val="24"/>
                <w:szCs w:val="24"/>
              </w:rPr>
            </w:pPr>
            <w:r>
              <w:rPr>
                <w:sz w:val="24"/>
                <w:szCs w:val="24"/>
                <w:spacing w:val="-1"/>
              </w:rPr>
              <w:t>B22C</w:t>
            </w:r>
          </w:p>
        </w:tc>
        <w:tc>
          <w:tcPr>
            <w:tcW w:w="8246" w:type="dxa"/>
            <w:vAlign w:val="top"/>
          </w:tcPr>
          <w:p>
            <w:pPr>
              <w:pStyle w:val="TableText"/>
              <w:ind w:left="121"/>
              <w:spacing w:before="82" w:line="220" w:lineRule="auto"/>
              <w:rPr>
                <w:sz w:val="24"/>
                <w:szCs w:val="24"/>
              </w:rPr>
            </w:pPr>
            <w:r>
              <w:rPr>
                <w:sz w:val="24"/>
                <w:szCs w:val="24"/>
                <w:spacing w:val="3"/>
              </w:rPr>
              <w:t>铸造造型</w:t>
            </w:r>
          </w:p>
        </w:tc>
      </w:tr>
      <w:tr>
        <w:trPr>
          <w:trHeight w:val="390" w:hRule="atLeast"/>
        </w:trPr>
        <w:tc>
          <w:tcPr>
            <w:tcW w:w="584" w:type="dxa"/>
            <w:vAlign w:val="top"/>
          </w:tcPr>
          <w:p>
            <w:pPr>
              <w:pStyle w:val="TableText"/>
              <w:ind w:left="164"/>
              <w:spacing w:before="107" w:line="210" w:lineRule="auto"/>
              <w:rPr>
                <w:sz w:val="24"/>
                <w:szCs w:val="24"/>
              </w:rPr>
            </w:pPr>
            <w:r>
              <w:rPr>
                <w:sz w:val="24"/>
                <w:szCs w:val="24"/>
                <w:spacing w:val="-3"/>
              </w:rPr>
              <w:t>46</w:t>
            </w:r>
          </w:p>
        </w:tc>
        <w:tc>
          <w:tcPr>
            <w:tcW w:w="1129" w:type="dxa"/>
            <w:vAlign w:val="top"/>
          </w:tcPr>
          <w:p>
            <w:pPr>
              <w:pStyle w:val="TableText"/>
              <w:ind w:left="310"/>
              <w:spacing w:before="144" w:line="181" w:lineRule="auto"/>
              <w:rPr>
                <w:sz w:val="24"/>
                <w:szCs w:val="24"/>
              </w:rPr>
            </w:pPr>
            <w:r>
              <w:rPr>
                <w:sz w:val="24"/>
                <w:szCs w:val="24"/>
                <w:spacing w:val="-1"/>
              </w:rPr>
              <w:t>B23P</w:t>
            </w:r>
          </w:p>
        </w:tc>
        <w:tc>
          <w:tcPr>
            <w:tcW w:w="8246" w:type="dxa"/>
            <w:vAlign w:val="top"/>
          </w:tcPr>
          <w:p>
            <w:pPr>
              <w:pStyle w:val="TableText"/>
              <w:ind w:left="121"/>
              <w:spacing w:before="81" w:line="219" w:lineRule="auto"/>
              <w:rPr>
                <w:sz w:val="24"/>
                <w:szCs w:val="24"/>
              </w:rPr>
            </w:pPr>
            <w:r>
              <w:rPr>
                <w:sz w:val="24"/>
                <w:szCs w:val="24"/>
              </w:rPr>
              <w:t>金属的其他加工；组合加工；万能机床</w:t>
            </w:r>
          </w:p>
        </w:tc>
      </w:tr>
      <w:tr>
        <w:trPr>
          <w:trHeight w:val="619" w:hRule="atLeast"/>
        </w:trPr>
        <w:tc>
          <w:tcPr>
            <w:tcW w:w="584" w:type="dxa"/>
            <w:vAlign w:val="top"/>
          </w:tcPr>
          <w:p>
            <w:pPr>
              <w:pStyle w:val="TableText"/>
              <w:ind w:left="164"/>
              <w:spacing w:before="216"/>
              <w:rPr>
                <w:sz w:val="24"/>
                <w:szCs w:val="24"/>
              </w:rPr>
            </w:pPr>
            <w:r>
              <w:rPr>
                <w:sz w:val="24"/>
                <w:szCs w:val="24"/>
                <w:spacing w:val="-3"/>
              </w:rPr>
              <w:t>47</w:t>
            </w:r>
          </w:p>
        </w:tc>
        <w:tc>
          <w:tcPr>
            <w:tcW w:w="1129" w:type="dxa"/>
            <w:vAlign w:val="top"/>
          </w:tcPr>
          <w:p>
            <w:pPr>
              <w:pStyle w:val="TableText"/>
              <w:ind w:left="310"/>
              <w:spacing w:before="253" w:line="184" w:lineRule="auto"/>
              <w:rPr>
                <w:sz w:val="24"/>
                <w:szCs w:val="24"/>
              </w:rPr>
            </w:pPr>
            <w:r>
              <w:rPr>
                <w:sz w:val="24"/>
                <w:szCs w:val="24"/>
                <w:spacing w:val="-2"/>
              </w:rPr>
              <w:t>G01B</w:t>
            </w:r>
          </w:p>
        </w:tc>
        <w:tc>
          <w:tcPr>
            <w:tcW w:w="8246" w:type="dxa"/>
            <w:vAlign w:val="top"/>
          </w:tcPr>
          <w:p>
            <w:pPr>
              <w:pStyle w:val="TableText"/>
              <w:ind w:left="120" w:right="202" w:hanging="19"/>
              <w:spacing w:before="21" w:line="226" w:lineRule="auto"/>
              <w:rPr>
                <w:sz w:val="24"/>
                <w:szCs w:val="24"/>
              </w:rPr>
            </w:pPr>
            <w:r>
              <w:rPr>
                <w:sz w:val="24"/>
                <w:szCs w:val="24"/>
              </w:rPr>
              <w:t>长度、厚度或类似线性尺寸的计量；角度的计量；面积的计量；不规则的表</w:t>
            </w:r>
            <w:r>
              <w:rPr>
                <w:sz w:val="24"/>
                <w:szCs w:val="24"/>
                <w:spacing w:val="10"/>
              </w:rPr>
              <w:t xml:space="preserve"> </w:t>
            </w:r>
            <w:r>
              <w:rPr>
                <w:sz w:val="24"/>
                <w:szCs w:val="24"/>
                <w:spacing w:val="-2"/>
              </w:rPr>
              <w:t>面或轮廓的计量</w:t>
            </w:r>
          </w:p>
        </w:tc>
      </w:tr>
      <w:tr>
        <w:trPr>
          <w:trHeight w:val="390" w:hRule="atLeast"/>
        </w:trPr>
        <w:tc>
          <w:tcPr>
            <w:tcW w:w="584" w:type="dxa"/>
            <w:vAlign w:val="top"/>
          </w:tcPr>
          <w:p>
            <w:pPr>
              <w:pStyle w:val="TableText"/>
              <w:ind w:left="164"/>
              <w:spacing w:before="108" w:line="209" w:lineRule="auto"/>
              <w:rPr>
                <w:sz w:val="24"/>
                <w:szCs w:val="24"/>
              </w:rPr>
            </w:pPr>
            <w:r>
              <w:rPr>
                <w:sz w:val="24"/>
                <w:szCs w:val="24"/>
                <w:spacing w:val="-3"/>
              </w:rPr>
              <w:t>48</w:t>
            </w:r>
          </w:p>
        </w:tc>
        <w:tc>
          <w:tcPr>
            <w:tcW w:w="1129" w:type="dxa"/>
            <w:vAlign w:val="top"/>
          </w:tcPr>
          <w:p>
            <w:pPr>
              <w:pStyle w:val="TableText"/>
              <w:ind w:left="310"/>
              <w:spacing w:before="146" w:line="180" w:lineRule="auto"/>
              <w:rPr>
                <w:sz w:val="24"/>
                <w:szCs w:val="24"/>
              </w:rPr>
            </w:pPr>
            <w:r>
              <w:rPr>
                <w:sz w:val="24"/>
                <w:szCs w:val="24"/>
                <w:spacing w:val="-2"/>
              </w:rPr>
              <w:t>F27D</w:t>
            </w:r>
          </w:p>
        </w:tc>
        <w:tc>
          <w:tcPr>
            <w:tcW w:w="8246" w:type="dxa"/>
            <w:vAlign w:val="top"/>
          </w:tcPr>
          <w:p>
            <w:pPr>
              <w:pStyle w:val="TableText"/>
              <w:ind w:left="121"/>
              <w:spacing w:before="82" w:line="219" w:lineRule="auto"/>
              <w:rPr>
                <w:sz w:val="24"/>
                <w:szCs w:val="24"/>
              </w:rPr>
            </w:pPr>
            <w:r>
              <w:rPr>
                <w:sz w:val="24"/>
                <w:szCs w:val="24"/>
              </w:rPr>
              <w:t>一种以上的炉通用的炉、窑、烘烤炉或蒸馏炉的零部件或附件</w:t>
            </w:r>
          </w:p>
        </w:tc>
      </w:tr>
      <w:tr>
        <w:trPr>
          <w:trHeight w:val="390" w:hRule="atLeast"/>
        </w:trPr>
        <w:tc>
          <w:tcPr>
            <w:tcW w:w="584" w:type="dxa"/>
            <w:vAlign w:val="top"/>
          </w:tcPr>
          <w:p>
            <w:pPr>
              <w:pStyle w:val="TableText"/>
              <w:ind w:left="164"/>
              <w:spacing w:before="108" w:line="209" w:lineRule="auto"/>
              <w:rPr>
                <w:sz w:val="24"/>
                <w:szCs w:val="24"/>
              </w:rPr>
            </w:pPr>
            <w:r>
              <w:rPr>
                <w:sz w:val="24"/>
                <w:szCs w:val="24"/>
                <w:spacing w:val="-3"/>
              </w:rPr>
              <w:t>49</w:t>
            </w:r>
          </w:p>
        </w:tc>
        <w:tc>
          <w:tcPr>
            <w:tcW w:w="1129" w:type="dxa"/>
            <w:vAlign w:val="top"/>
          </w:tcPr>
          <w:p>
            <w:pPr>
              <w:pStyle w:val="TableText"/>
              <w:ind w:left="310"/>
              <w:spacing w:before="146" w:line="180" w:lineRule="auto"/>
              <w:rPr>
                <w:sz w:val="24"/>
                <w:szCs w:val="24"/>
              </w:rPr>
            </w:pPr>
            <w:r>
              <w:rPr>
                <w:sz w:val="24"/>
                <w:szCs w:val="24"/>
                <w:spacing w:val="-1"/>
              </w:rPr>
              <w:t>B66D</w:t>
            </w:r>
          </w:p>
        </w:tc>
        <w:tc>
          <w:tcPr>
            <w:tcW w:w="8246" w:type="dxa"/>
            <w:vAlign w:val="top"/>
          </w:tcPr>
          <w:p>
            <w:pPr>
              <w:pStyle w:val="TableText"/>
              <w:ind w:left="121"/>
              <w:spacing w:before="82" w:line="219" w:lineRule="auto"/>
              <w:rPr>
                <w:sz w:val="24"/>
                <w:szCs w:val="24"/>
              </w:rPr>
            </w:pPr>
            <w:r>
              <w:rPr>
                <w:sz w:val="24"/>
                <w:szCs w:val="24"/>
              </w:rPr>
              <w:t>绞盘；绞车；滑车，如滑轮组；起重机</w:t>
            </w:r>
          </w:p>
        </w:tc>
      </w:tr>
      <w:tr>
        <w:trPr>
          <w:trHeight w:val="389" w:hRule="atLeast"/>
        </w:trPr>
        <w:tc>
          <w:tcPr>
            <w:tcW w:w="584" w:type="dxa"/>
            <w:vAlign w:val="top"/>
          </w:tcPr>
          <w:p>
            <w:pPr>
              <w:pStyle w:val="TableText"/>
              <w:ind w:left="164"/>
              <w:spacing w:before="107" w:line="209" w:lineRule="auto"/>
              <w:rPr>
                <w:sz w:val="24"/>
                <w:szCs w:val="24"/>
              </w:rPr>
            </w:pPr>
            <w:r>
              <w:rPr>
                <w:sz w:val="24"/>
                <w:szCs w:val="24"/>
                <w:spacing w:val="-4"/>
              </w:rPr>
              <w:t>50</w:t>
            </w:r>
          </w:p>
        </w:tc>
        <w:tc>
          <w:tcPr>
            <w:tcW w:w="1129" w:type="dxa"/>
            <w:vAlign w:val="top"/>
          </w:tcPr>
          <w:p>
            <w:pPr>
              <w:pStyle w:val="TableText"/>
              <w:ind w:left="310"/>
              <w:spacing w:before="145" w:line="180" w:lineRule="auto"/>
              <w:rPr>
                <w:sz w:val="24"/>
                <w:szCs w:val="24"/>
              </w:rPr>
            </w:pPr>
            <w:r>
              <w:rPr>
                <w:sz w:val="24"/>
                <w:szCs w:val="24"/>
                <w:spacing w:val="-2"/>
              </w:rPr>
              <w:t>F16H</w:t>
            </w:r>
          </w:p>
        </w:tc>
        <w:tc>
          <w:tcPr>
            <w:tcW w:w="8246" w:type="dxa"/>
            <w:vAlign w:val="top"/>
          </w:tcPr>
          <w:p>
            <w:pPr>
              <w:pStyle w:val="TableText"/>
              <w:ind w:left="121"/>
              <w:spacing w:before="82" w:line="219" w:lineRule="auto"/>
              <w:rPr>
                <w:sz w:val="24"/>
                <w:szCs w:val="24"/>
              </w:rPr>
            </w:pPr>
            <w:r>
              <w:rPr>
                <w:sz w:val="24"/>
                <w:szCs w:val="24"/>
                <w:spacing w:val="-2"/>
              </w:rPr>
              <w:t>传动装置</w:t>
            </w:r>
          </w:p>
        </w:tc>
      </w:tr>
      <w:tr>
        <w:trPr>
          <w:trHeight w:val="400" w:hRule="atLeast"/>
        </w:trPr>
        <w:tc>
          <w:tcPr>
            <w:tcW w:w="584" w:type="dxa"/>
            <w:vAlign w:val="top"/>
          </w:tcPr>
          <w:p>
            <w:pPr>
              <w:pStyle w:val="TableText"/>
              <w:ind w:left="164"/>
              <w:spacing w:before="109" w:line="216" w:lineRule="auto"/>
              <w:rPr>
                <w:sz w:val="24"/>
                <w:szCs w:val="24"/>
              </w:rPr>
            </w:pPr>
            <w:r>
              <w:rPr>
                <w:sz w:val="24"/>
                <w:szCs w:val="24"/>
                <w:spacing w:val="-4"/>
              </w:rPr>
              <w:t>51</w:t>
            </w:r>
          </w:p>
        </w:tc>
        <w:tc>
          <w:tcPr>
            <w:tcW w:w="1129" w:type="dxa"/>
            <w:vAlign w:val="top"/>
          </w:tcPr>
          <w:p>
            <w:pPr>
              <w:pStyle w:val="TableText"/>
              <w:ind w:left="310"/>
              <w:spacing w:before="145" w:line="184" w:lineRule="auto"/>
              <w:rPr>
                <w:sz w:val="24"/>
                <w:szCs w:val="24"/>
              </w:rPr>
            </w:pPr>
            <w:r>
              <w:rPr>
                <w:sz w:val="24"/>
                <w:szCs w:val="24"/>
                <w:spacing w:val="-2"/>
              </w:rPr>
              <w:t>E01B</w:t>
            </w:r>
          </w:p>
        </w:tc>
        <w:tc>
          <w:tcPr>
            <w:tcW w:w="8246" w:type="dxa"/>
            <w:vAlign w:val="top"/>
          </w:tcPr>
          <w:p>
            <w:pPr>
              <w:pStyle w:val="TableText"/>
              <w:ind w:left="121"/>
              <w:spacing w:before="83" w:line="219" w:lineRule="auto"/>
              <w:rPr>
                <w:sz w:val="24"/>
                <w:szCs w:val="24"/>
              </w:rPr>
            </w:pPr>
            <w:r>
              <w:rPr>
                <w:sz w:val="24"/>
                <w:szCs w:val="24"/>
                <w:spacing w:val="-1"/>
              </w:rPr>
              <w:t>铁路轨道；铁路轨道附件；铺设各种铁路的机器</w:t>
            </w:r>
          </w:p>
        </w:tc>
      </w:tr>
      <w:tr>
        <w:trPr>
          <w:trHeight w:val="629" w:hRule="atLeast"/>
        </w:trPr>
        <w:tc>
          <w:tcPr>
            <w:tcW w:w="584" w:type="dxa"/>
            <w:vAlign w:val="top"/>
          </w:tcPr>
          <w:p>
            <w:pPr>
              <w:pStyle w:val="TableText"/>
              <w:ind w:left="164"/>
              <w:spacing w:before="228"/>
              <w:rPr>
                <w:sz w:val="24"/>
                <w:szCs w:val="24"/>
              </w:rPr>
            </w:pPr>
            <w:r>
              <w:rPr>
                <w:sz w:val="24"/>
                <w:szCs w:val="24"/>
                <w:spacing w:val="-4"/>
              </w:rPr>
              <w:t>52</w:t>
            </w:r>
          </w:p>
        </w:tc>
        <w:tc>
          <w:tcPr>
            <w:tcW w:w="1129" w:type="dxa"/>
            <w:vAlign w:val="top"/>
          </w:tcPr>
          <w:p>
            <w:pPr>
              <w:pStyle w:val="TableText"/>
              <w:ind w:left="310"/>
              <w:spacing w:before="265" w:line="184" w:lineRule="auto"/>
              <w:rPr>
                <w:sz w:val="24"/>
                <w:szCs w:val="24"/>
              </w:rPr>
            </w:pPr>
            <w:r>
              <w:rPr>
                <w:sz w:val="24"/>
                <w:szCs w:val="24"/>
                <w:spacing w:val="-2"/>
              </w:rPr>
              <w:t>C21D</w:t>
            </w:r>
          </w:p>
        </w:tc>
        <w:tc>
          <w:tcPr>
            <w:tcW w:w="8246" w:type="dxa"/>
            <w:vAlign w:val="top"/>
          </w:tcPr>
          <w:p>
            <w:pPr>
              <w:pStyle w:val="TableText"/>
              <w:ind w:left="121" w:right="184"/>
              <w:spacing w:before="23" w:line="229" w:lineRule="auto"/>
              <w:rPr>
                <w:sz w:val="24"/>
                <w:szCs w:val="24"/>
              </w:rPr>
            </w:pPr>
            <w:r>
              <w:rPr>
                <w:sz w:val="24"/>
                <w:szCs w:val="24"/>
              </w:rPr>
              <w:t>改变黑色金属的物理结构；黑色或有色金属或合金热处理用的一般设备；通</w:t>
            </w:r>
            <w:r>
              <w:rPr>
                <w:sz w:val="24"/>
                <w:szCs w:val="24"/>
                <w:spacing w:val="8"/>
              </w:rPr>
              <w:t xml:space="preserve"> </w:t>
            </w:r>
            <w:r>
              <w:rPr>
                <w:sz w:val="24"/>
                <w:szCs w:val="24"/>
                <w:spacing w:val="-1"/>
              </w:rPr>
              <w:t>过脱碳、回火或其他处理使金属具有韧性</w:t>
            </w:r>
          </w:p>
        </w:tc>
      </w:tr>
      <w:tr>
        <w:trPr>
          <w:trHeight w:val="399" w:hRule="atLeast"/>
        </w:trPr>
        <w:tc>
          <w:tcPr>
            <w:tcW w:w="584" w:type="dxa"/>
            <w:vAlign w:val="top"/>
          </w:tcPr>
          <w:p>
            <w:pPr>
              <w:pStyle w:val="TableText"/>
              <w:ind w:left="164"/>
              <w:spacing w:before="109" w:line="215" w:lineRule="auto"/>
              <w:rPr>
                <w:sz w:val="24"/>
                <w:szCs w:val="24"/>
              </w:rPr>
            </w:pPr>
            <w:r>
              <w:rPr>
                <w:sz w:val="24"/>
                <w:szCs w:val="24"/>
                <w:spacing w:val="-4"/>
              </w:rPr>
              <w:t>53</w:t>
            </w:r>
          </w:p>
        </w:tc>
        <w:tc>
          <w:tcPr>
            <w:tcW w:w="1129" w:type="dxa"/>
            <w:vAlign w:val="top"/>
          </w:tcPr>
          <w:p>
            <w:pPr>
              <w:pStyle w:val="TableText"/>
              <w:ind w:left="310"/>
              <w:spacing w:before="147" w:line="183" w:lineRule="auto"/>
              <w:rPr>
                <w:sz w:val="24"/>
                <w:szCs w:val="24"/>
              </w:rPr>
            </w:pPr>
            <w:r>
              <w:rPr>
                <w:sz w:val="24"/>
                <w:szCs w:val="24"/>
                <w:spacing w:val="-1"/>
              </w:rPr>
              <w:t>B25H</w:t>
            </w:r>
          </w:p>
        </w:tc>
        <w:tc>
          <w:tcPr>
            <w:tcW w:w="8246" w:type="dxa"/>
            <w:vAlign w:val="top"/>
          </w:tcPr>
          <w:p>
            <w:pPr>
              <w:pStyle w:val="TableText"/>
              <w:ind w:left="121"/>
              <w:spacing w:before="86" w:line="219" w:lineRule="auto"/>
              <w:rPr>
                <w:sz w:val="24"/>
                <w:szCs w:val="24"/>
              </w:rPr>
            </w:pPr>
            <w:r>
              <w:rPr>
                <w:sz w:val="24"/>
                <w:szCs w:val="24"/>
              </w:rPr>
              <w:t>车间设备，例如用于工件划线；车间储存设备</w:t>
            </w:r>
          </w:p>
        </w:tc>
      </w:tr>
      <w:tr>
        <w:trPr>
          <w:trHeight w:val="380" w:hRule="atLeast"/>
        </w:trPr>
        <w:tc>
          <w:tcPr>
            <w:tcW w:w="584" w:type="dxa"/>
            <w:vAlign w:val="top"/>
          </w:tcPr>
          <w:p>
            <w:pPr>
              <w:pStyle w:val="TableText"/>
              <w:ind w:left="164"/>
              <w:spacing w:before="100" w:line="207" w:lineRule="auto"/>
              <w:rPr>
                <w:sz w:val="24"/>
                <w:szCs w:val="24"/>
              </w:rPr>
            </w:pPr>
            <w:r>
              <w:rPr>
                <w:sz w:val="24"/>
                <w:szCs w:val="24"/>
                <w:spacing w:val="-4"/>
              </w:rPr>
              <w:t>54</w:t>
            </w:r>
          </w:p>
        </w:tc>
        <w:tc>
          <w:tcPr>
            <w:tcW w:w="1129" w:type="dxa"/>
            <w:vAlign w:val="top"/>
          </w:tcPr>
          <w:p>
            <w:pPr>
              <w:pStyle w:val="TableText"/>
              <w:ind w:left="310"/>
              <w:spacing w:before="112" w:line="183" w:lineRule="auto"/>
              <w:rPr>
                <w:sz w:val="24"/>
                <w:szCs w:val="24"/>
              </w:rPr>
            </w:pPr>
            <w:r>
              <w:rPr>
                <w:sz w:val="24"/>
                <w:szCs w:val="24"/>
                <w:spacing w:val="-1"/>
              </w:rPr>
              <w:t>B25J</w:t>
            </w:r>
          </w:p>
        </w:tc>
        <w:tc>
          <w:tcPr>
            <w:tcW w:w="8246" w:type="dxa"/>
            <w:vAlign w:val="top"/>
          </w:tcPr>
          <w:p>
            <w:pPr>
              <w:pStyle w:val="TableText"/>
              <w:ind w:left="121"/>
              <w:spacing w:before="75" w:line="219" w:lineRule="auto"/>
              <w:rPr>
                <w:sz w:val="24"/>
                <w:szCs w:val="24"/>
              </w:rPr>
            </w:pPr>
            <w:r>
              <w:rPr>
                <w:sz w:val="24"/>
                <w:szCs w:val="24"/>
                <w:spacing w:val="-1"/>
              </w:rPr>
              <w:t>机械手；装有操纵装置的容器</w:t>
            </w:r>
          </w:p>
        </w:tc>
      </w:tr>
      <w:tr>
        <w:trPr>
          <w:trHeight w:val="639" w:hRule="atLeast"/>
        </w:trPr>
        <w:tc>
          <w:tcPr>
            <w:tcW w:w="584" w:type="dxa"/>
            <w:vAlign w:val="top"/>
          </w:tcPr>
          <w:p>
            <w:pPr>
              <w:pStyle w:val="TableText"/>
              <w:ind w:left="164"/>
              <w:spacing w:before="230"/>
              <w:rPr>
                <w:sz w:val="24"/>
                <w:szCs w:val="24"/>
              </w:rPr>
            </w:pPr>
            <w:r>
              <w:rPr>
                <w:sz w:val="24"/>
                <w:szCs w:val="24"/>
                <w:spacing w:val="-4"/>
              </w:rPr>
              <w:t>55</w:t>
            </w:r>
          </w:p>
        </w:tc>
        <w:tc>
          <w:tcPr>
            <w:tcW w:w="1129" w:type="dxa"/>
            <w:vAlign w:val="top"/>
          </w:tcPr>
          <w:p>
            <w:pPr>
              <w:pStyle w:val="TableText"/>
              <w:ind w:left="310"/>
              <w:spacing w:before="267" w:line="184" w:lineRule="auto"/>
              <w:rPr>
                <w:sz w:val="24"/>
                <w:szCs w:val="24"/>
              </w:rPr>
            </w:pPr>
            <w:r>
              <w:rPr>
                <w:sz w:val="24"/>
                <w:szCs w:val="24"/>
                <w:spacing w:val="-1"/>
              </w:rPr>
              <w:t>B21C</w:t>
            </w:r>
          </w:p>
        </w:tc>
        <w:tc>
          <w:tcPr>
            <w:tcW w:w="8246" w:type="dxa"/>
            <w:vAlign w:val="top"/>
          </w:tcPr>
          <w:p>
            <w:pPr>
              <w:pStyle w:val="TableText"/>
              <w:ind w:left="121" w:right="176"/>
              <w:spacing w:before="46" w:line="224" w:lineRule="auto"/>
              <w:rPr>
                <w:sz w:val="24"/>
                <w:szCs w:val="24"/>
              </w:rPr>
            </w:pPr>
            <w:r>
              <w:rPr>
                <w:sz w:val="24"/>
                <w:szCs w:val="24"/>
              </w:rPr>
              <w:t>用非轧制的方式生产金属板、线、棒、管、型材或类似半成品；与基本无切</w:t>
            </w:r>
            <w:r>
              <w:rPr>
                <w:sz w:val="24"/>
                <w:szCs w:val="24"/>
                <w:spacing w:val="16"/>
              </w:rPr>
              <w:t xml:space="preserve"> </w:t>
            </w:r>
            <w:r>
              <w:rPr>
                <w:sz w:val="24"/>
                <w:szCs w:val="24"/>
                <w:spacing w:val="1"/>
              </w:rPr>
              <w:t>削金属加工有关的辅助加工</w:t>
            </w:r>
          </w:p>
        </w:tc>
      </w:tr>
      <w:tr>
        <w:trPr>
          <w:trHeight w:val="390" w:hRule="atLeast"/>
        </w:trPr>
        <w:tc>
          <w:tcPr>
            <w:tcW w:w="584" w:type="dxa"/>
            <w:vAlign w:val="top"/>
          </w:tcPr>
          <w:p>
            <w:pPr>
              <w:pStyle w:val="TableText"/>
              <w:ind w:left="164"/>
              <w:spacing w:before="112" w:line="206" w:lineRule="auto"/>
              <w:rPr>
                <w:sz w:val="24"/>
                <w:szCs w:val="24"/>
              </w:rPr>
            </w:pPr>
            <w:r>
              <w:rPr>
                <w:sz w:val="24"/>
                <w:szCs w:val="24"/>
                <w:spacing w:val="-4"/>
              </w:rPr>
              <w:t>56</w:t>
            </w:r>
          </w:p>
        </w:tc>
        <w:tc>
          <w:tcPr>
            <w:tcW w:w="1129" w:type="dxa"/>
            <w:vAlign w:val="top"/>
          </w:tcPr>
          <w:p>
            <w:pPr>
              <w:pStyle w:val="TableText"/>
              <w:ind w:left="310"/>
              <w:spacing w:before="149" w:line="177" w:lineRule="auto"/>
              <w:rPr>
                <w:sz w:val="24"/>
                <w:szCs w:val="24"/>
              </w:rPr>
            </w:pPr>
            <w:r>
              <w:rPr>
                <w:sz w:val="24"/>
                <w:szCs w:val="24"/>
                <w:spacing w:val="-1"/>
              </w:rPr>
              <w:t>B30B</w:t>
            </w:r>
          </w:p>
        </w:tc>
        <w:tc>
          <w:tcPr>
            <w:tcW w:w="8246" w:type="dxa"/>
            <w:vAlign w:val="top"/>
          </w:tcPr>
          <w:p>
            <w:pPr>
              <w:pStyle w:val="TableText"/>
              <w:ind w:left="121"/>
              <w:spacing w:before="86" w:line="219" w:lineRule="auto"/>
              <w:rPr>
                <w:sz w:val="24"/>
                <w:szCs w:val="24"/>
              </w:rPr>
            </w:pPr>
            <w:r>
              <w:rPr>
                <w:sz w:val="24"/>
                <w:szCs w:val="24"/>
              </w:rPr>
              <w:t>一般压力机；不包含在其他类目中的压力机</w:t>
            </w:r>
          </w:p>
        </w:tc>
      </w:tr>
      <w:tr>
        <w:trPr>
          <w:trHeight w:val="609" w:hRule="atLeast"/>
        </w:trPr>
        <w:tc>
          <w:tcPr>
            <w:tcW w:w="584" w:type="dxa"/>
            <w:vAlign w:val="top"/>
          </w:tcPr>
          <w:p>
            <w:pPr>
              <w:pStyle w:val="TableText"/>
              <w:ind w:left="164"/>
              <w:spacing w:before="221"/>
              <w:rPr>
                <w:sz w:val="24"/>
                <w:szCs w:val="24"/>
              </w:rPr>
            </w:pPr>
            <w:r>
              <w:rPr>
                <w:sz w:val="24"/>
                <w:szCs w:val="24"/>
                <w:spacing w:val="-4"/>
              </w:rPr>
              <w:t>57</w:t>
            </w:r>
          </w:p>
        </w:tc>
        <w:tc>
          <w:tcPr>
            <w:tcW w:w="1129" w:type="dxa"/>
            <w:vAlign w:val="top"/>
          </w:tcPr>
          <w:p>
            <w:pPr>
              <w:pStyle w:val="TableText"/>
              <w:ind w:left="310"/>
              <w:spacing w:before="259" w:line="183" w:lineRule="auto"/>
              <w:rPr>
                <w:sz w:val="24"/>
                <w:szCs w:val="24"/>
              </w:rPr>
            </w:pPr>
            <w:r>
              <w:rPr>
                <w:sz w:val="24"/>
                <w:szCs w:val="24"/>
                <w:spacing w:val="-1"/>
              </w:rPr>
              <w:t>B22F</w:t>
            </w:r>
          </w:p>
        </w:tc>
        <w:tc>
          <w:tcPr>
            <w:tcW w:w="8246" w:type="dxa"/>
            <w:vAlign w:val="top"/>
          </w:tcPr>
          <w:p>
            <w:pPr>
              <w:pStyle w:val="TableText"/>
              <w:ind w:left="121" w:right="164"/>
              <w:spacing w:before="37" w:line="216" w:lineRule="auto"/>
              <w:rPr>
                <w:sz w:val="24"/>
                <w:szCs w:val="24"/>
              </w:rPr>
            </w:pPr>
            <w:r>
              <w:rPr>
                <w:sz w:val="24"/>
                <w:szCs w:val="24"/>
                <w:spacing w:val="1"/>
              </w:rPr>
              <w:t>金属粉末的加工；由金属粉末制造制品；金属粉末的制造；金属</w:t>
            </w:r>
            <w:r>
              <w:rPr>
                <w:sz w:val="24"/>
                <w:szCs w:val="24"/>
              </w:rPr>
              <w:t>粉末的专用 </w:t>
            </w:r>
            <w:r>
              <w:rPr>
                <w:sz w:val="24"/>
                <w:szCs w:val="24"/>
                <w:spacing w:val="2"/>
              </w:rPr>
              <w:t>装置或设备</w:t>
            </w:r>
          </w:p>
        </w:tc>
      </w:tr>
      <w:tr>
        <w:trPr>
          <w:trHeight w:val="390" w:hRule="atLeast"/>
        </w:trPr>
        <w:tc>
          <w:tcPr>
            <w:tcW w:w="584" w:type="dxa"/>
            <w:vAlign w:val="top"/>
          </w:tcPr>
          <w:p>
            <w:pPr>
              <w:pStyle w:val="TableText"/>
              <w:ind w:left="164"/>
              <w:spacing w:before="112" w:line="206" w:lineRule="auto"/>
              <w:rPr>
                <w:sz w:val="24"/>
                <w:szCs w:val="24"/>
              </w:rPr>
            </w:pPr>
            <w:r>
              <w:rPr>
                <w:sz w:val="24"/>
                <w:szCs w:val="24"/>
                <w:spacing w:val="-4"/>
              </w:rPr>
              <w:t>58</w:t>
            </w:r>
          </w:p>
        </w:tc>
        <w:tc>
          <w:tcPr>
            <w:tcW w:w="1129" w:type="dxa"/>
            <w:vAlign w:val="top"/>
          </w:tcPr>
          <w:p>
            <w:pPr>
              <w:pStyle w:val="TableText"/>
              <w:ind w:left="310"/>
              <w:spacing w:before="149" w:line="177" w:lineRule="auto"/>
              <w:rPr>
                <w:sz w:val="24"/>
                <w:szCs w:val="24"/>
              </w:rPr>
            </w:pPr>
            <w:r>
              <w:rPr>
                <w:sz w:val="24"/>
                <w:szCs w:val="24"/>
                <w:spacing w:val="-2"/>
              </w:rPr>
              <w:t>E21C</w:t>
            </w:r>
          </w:p>
        </w:tc>
        <w:tc>
          <w:tcPr>
            <w:tcW w:w="8246" w:type="dxa"/>
            <w:vAlign w:val="top"/>
          </w:tcPr>
          <w:p>
            <w:pPr>
              <w:pStyle w:val="TableText"/>
              <w:ind w:left="121"/>
              <w:spacing w:before="87" w:line="219" w:lineRule="auto"/>
              <w:rPr>
                <w:sz w:val="24"/>
                <w:szCs w:val="24"/>
              </w:rPr>
            </w:pPr>
            <w:r>
              <w:rPr>
                <w:sz w:val="24"/>
                <w:szCs w:val="24"/>
                <w:spacing w:val="2"/>
              </w:rPr>
              <w:t>采矿或采石</w:t>
            </w:r>
          </w:p>
        </w:tc>
      </w:tr>
      <w:tr>
        <w:trPr>
          <w:trHeight w:val="400" w:hRule="atLeast"/>
        </w:trPr>
        <w:tc>
          <w:tcPr>
            <w:tcW w:w="584" w:type="dxa"/>
            <w:vAlign w:val="top"/>
          </w:tcPr>
          <w:p>
            <w:pPr>
              <w:pStyle w:val="TableText"/>
              <w:ind w:left="164"/>
              <w:spacing w:before="113" w:line="213" w:lineRule="auto"/>
              <w:rPr>
                <w:sz w:val="24"/>
                <w:szCs w:val="24"/>
              </w:rPr>
            </w:pPr>
            <w:r>
              <w:rPr>
                <w:sz w:val="24"/>
                <w:szCs w:val="24"/>
                <w:spacing w:val="-4"/>
              </w:rPr>
              <w:t>59</w:t>
            </w:r>
          </w:p>
        </w:tc>
        <w:tc>
          <w:tcPr>
            <w:tcW w:w="1129" w:type="dxa"/>
            <w:vAlign w:val="top"/>
          </w:tcPr>
          <w:p>
            <w:pPr>
              <w:pStyle w:val="TableText"/>
              <w:ind w:left="310"/>
              <w:spacing w:before="149" w:line="184" w:lineRule="auto"/>
              <w:rPr>
                <w:sz w:val="24"/>
                <w:szCs w:val="24"/>
              </w:rPr>
            </w:pPr>
            <w:r>
              <w:rPr>
                <w:sz w:val="24"/>
                <w:szCs w:val="24"/>
                <w:spacing w:val="-1"/>
              </w:rPr>
              <w:t>B61D</w:t>
            </w:r>
          </w:p>
        </w:tc>
        <w:tc>
          <w:tcPr>
            <w:tcW w:w="8246" w:type="dxa"/>
            <w:vAlign w:val="top"/>
          </w:tcPr>
          <w:p>
            <w:pPr>
              <w:pStyle w:val="TableText"/>
              <w:ind w:left="121"/>
              <w:spacing w:before="89" w:line="219" w:lineRule="auto"/>
              <w:rPr>
                <w:sz w:val="24"/>
                <w:szCs w:val="24"/>
              </w:rPr>
            </w:pPr>
            <w:r>
              <w:rPr>
                <w:sz w:val="24"/>
                <w:szCs w:val="24"/>
                <w:spacing w:val="-1"/>
              </w:rPr>
              <w:t>铁路车辆的种类或车体部件</w:t>
            </w:r>
          </w:p>
        </w:tc>
      </w:tr>
      <w:tr>
        <w:trPr>
          <w:trHeight w:val="390" w:hRule="atLeast"/>
        </w:trPr>
        <w:tc>
          <w:tcPr>
            <w:tcW w:w="584" w:type="dxa"/>
            <w:vAlign w:val="top"/>
          </w:tcPr>
          <w:p>
            <w:pPr>
              <w:pStyle w:val="TableText"/>
              <w:ind w:left="164"/>
              <w:spacing w:before="112" w:line="206" w:lineRule="auto"/>
              <w:rPr>
                <w:sz w:val="24"/>
                <w:szCs w:val="24"/>
              </w:rPr>
            </w:pPr>
            <w:r>
              <w:rPr>
                <w:sz w:val="24"/>
                <w:szCs w:val="24"/>
                <w:spacing w:val="-3"/>
              </w:rPr>
              <w:t>60</w:t>
            </w:r>
          </w:p>
        </w:tc>
        <w:tc>
          <w:tcPr>
            <w:tcW w:w="1129" w:type="dxa"/>
            <w:vAlign w:val="top"/>
          </w:tcPr>
          <w:p>
            <w:pPr>
              <w:pStyle w:val="TableText"/>
              <w:ind w:left="310"/>
              <w:spacing w:before="151" w:line="176" w:lineRule="auto"/>
              <w:rPr>
                <w:sz w:val="24"/>
                <w:szCs w:val="24"/>
              </w:rPr>
            </w:pPr>
            <w:r>
              <w:rPr>
                <w:sz w:val="24"/>
                <w:szCs w:val="24"/>
                <w:spacing w:val="-2"/>
              </w:rPr>
              <w:t>F27B</w:t>
            </w:r>
          </w:p>
        </w:tc>
        <w:tc>
          <w:tcPr>
            <w:tcW w:w="8246" w:type="dxa"/>
            <w:vAlign w:val="top"/>
          </w:tcPr>
          <w:p>
            <w:pPr>
              <w:pStyle w:val="TableText"/>
              <w:ind w:left="121"/>
              <w:spacing w:before="87" w:line="219" w:lineRule="auto"/>
              <w:rPr>
                <w:sz w:val="24"/>
                <w:szCs w:val="24"/>
              </w:rPr>
            </w:pPr>
            <w:r>
              <w:rPr>
                <w:sz w:val="24"/>
                <w:szCs w:val="24"/>
              </w:rPr>
              <w:t>一般馏炉、窑、烘烤炉或蒸馏炉；开式烧结设备或类似设备</w:t>
            </w:r>
          </w:p>
        </w:tc>
      </w:tr>
      <w:tr>
        <w:trPr>
          <w:trHeight w:val="400" w:hRule="atLeast"/>
        </w:trPr>
        <w:tc>
          <w:tcPr>
            <w:tcW w:w="584" w:type="dxa"/>
            <w:vAlign w:val="top"/>
          </w:tcPr>
          <w:p>
            <w:pPr>
              <w:pStyle w:val="TableText"/>
              <w:ind w:left="164"/>
              <w:spacing w:before="113" w:line="213" w:lineRule="auto"/>
              <w:rPr>
                <w:sz w:val="24"/>
                <w:szCs w:val="24"/>
              </w:rPr>
            </w:pPr>
            <w:r>
              <w:rPr>
                <w:sz w:val="24"/>
                <w:szCs w:val="24"/>
                <w:spacing w:val="-3"/>
              </w:rPr>
              <w:t>61</w:t>
            </w:r>
          </w:p>
        </w:tc>
        <w:tc>
          <w:tcPr>
            <w:tcW w:w="1129" w:type="dxa"/>
            <w:vAlign w:val="top"/>
          </w:tcPr>
          <w:p>
            <w:pPr>
              <w:pStyle w:val="TableText"/>
              <w:ind w:left="310"/>
              <w:spacing w:before="150" w:line="183" w:lineRule="auto"/>
              <w:rPr>
                <w:sz w:val="24"/>
                <w:szCs w:val="24"/>
              </w:rPr>
            </w:pPr>
            <w:r>
              <w:rPr>
                <w:sz w:val="24"/>
                <w:szCs w:val="24"/>
                <w:spacing w:val="-1"/>
              </w:rPr>
              <w:t>B23B</w:t>
            </w:r>
          </w:p>
        </w:tc>
        <w:tc>
          <w:tcPr>
            <w:tcW w:w="8246" w:type="dxa"/>
            <w:vAlign w:val="top"/>
          </w:tcPr>
          <w:p>
            <w:pPr>
              <w:pStyle w:val="TableText"/>
              <w:ind w:left="121"/>
              <w:spacing w:before="89" w:line="219" w:lineRule="auto"/>
              <w:rPr>
                <w:sz w:val="24"/>
                <w:szCs w:val="24"/>
              </w:rPr>
            </w:pPr>
            <w:r>
              <w:rPr>
                <w:sz w:val="24"/>
                <w:szCs w:val="24"/>
                <w:spacing w:val="4"/>
              </w:rPr>
              <w:t>车削；镗削</w:t>
            </w:r>
          </w:p>
        </w:tc>
      </w:tr>
      <w:tr>
        <w:trPr>
          <w:trHeight w:val="929" w:hRule="atLeast"/>
        </w:trPr>
        <w:tc>
          <w:tcPr>
            <w:tcW w:w="584" w:type="dxa"/>
            <w:vAlign w:val="top"/>
          </w:tcPr>
          <w:p>
            <w:pPr>
              <w:spacing w:line="302" w:lineRule="auto"/>
              <w:rPr>
                <w:rFonts w:ascii="Arial"/>
                <w:sz w:val="21"/>
              </w:rPr>
            </w:pPr>
            <w:r/>
          </w:p>
          <w:p>
            <w:pPr>
              <w:pStyle w:val="TableText"/>
              <w:ind w:left="164"/>
              <w:spacing w:before="78"/>
              <w:rPr>
                <w:sz w:val="24"/>
                <w:szCs w:val="24"/>
              </w:rPr>
            </w:pPr>
            <w:r>
              <w:rPr>
                <w:sz w:val="24"/>
                <w:szCs w:val="24"/>
                <w:spacing w:val="-3"/>
              </w:rPr>
              <w:t>62</w:t>
            </w:r>
          </w:p>
        </w:tc>
        <w:tc>
          <w:tcPr>
            <w:tcW w:w="1129" w:type="dxa"/>
            <w:vAlign w:val="top"/>
          </w:tcPr>
          <w:p>
            <w:pPr>
              <w:spacing w:line="340" w:lineRule="auto"/>
              <w:rPr>
                <w:rFonts w:ascii="Arial"/>
                <w:sz w:val="21"/>
              </w:rPr>
            </w:pPr>
            <w:r/>
          </w:p>
          <w:p>
            <w:pPr>
              <w:pStyle w:val="TableText"/>
              <w:ind w:left="310"/>
              <w:spacing w:before="78" w:line="183" w:lineRule="auto"/>
              <w:rPr>
                <w:sz w:val="24"/>
                <w:szCs w:val="24"/>
              </w:rPr>
            </w:pPr>
            <w:r>
              <w:rPr>
                <w:sz w:val="24"/>
                <w:szCs w:val="24"/>
                <w:spacing w:val="-1"/>
              </w:rPr>
              <w:t>B60K</w:t>
            </w:r>
          </w:p>
        </w:tc>
        <w:tc>
          <w:tcPr>
            <w:tcW w:w="8246" w:type="dxa"/>
            <w:vAlign w:val="top"/>
          </w:tcPr>
          <w:p>
            <w:pPr>
              <w:pStyle w:val="TableText"/>
              <w:ind w:left="121" w:right="73"/>
              <w:spacing w:before="37" w:line="226" w:lineRule="auto"/>
              <w:jc w:val="both"/>
              <w:rPr>
                <w:sz w:val="24"/>
                <w:szCs w:val="24"/>
              </w:rPr>
            </w:pPr>
            <w:r>
              <w:rPr>
                <w:sz w:val="24"/>
                <w:szCs w:val="24"/>
              </w:rPr>
              <w:t>车辆动力装置或传动装置的布置或安装；两个以上不同的原动机的布置或安</w:t>
            </w:r>
            <w:r>
              <w:rPr>
                <w:sz w:val="24"/>
                <w:szCs w:val="24"/>
                <w:spacing w:val="6"/>
              </w:rPr>
              <w:t xml:space="preserve">  </w:t>
            </w:r>
            <w:r>
              <w:rPr>
                <w:sz w:val="24"/>
                <w:szCs w:val="24"/>
                <w:spacing w:val="4"/>
              </w:rPr>
              <w:t>装；辅助驱动装置；车辆用仪表或仪表板；与</w:t>
            </w:r>
            <w:r>
              <w:rPr>
                <w:sz w:val="24"/>
                <w:szCs w:val="24"/>
                <w:spacing w:val="3"/>
              </w:rPr>
              <w:t>车辆动力装置的冷却、进气、</w:t>
            </w:r>
            <w:r>
              <w:rPr>
                <w:sz w:val="24"/>
                <w:szCs w:val="24"/>
              </w:rPr>
              <w:t xml:space="preserve"> </w:t>
            </w:r>
            <w:r>
              <w:rPr>
                <w:sz w:val="24"/>
                <w:szCs w:val="24"/>
                <w:spacing w:val="-1"/>
              </w:rPr>
              <w:t>排气或燃料供给结合的布置</w:t>
            </w:r>
          </w:p>
        </w:tc>
      </w:tr>
      <w:tr>
        <w:trPr>
          <w:trHeight w:val="390" w:hRule="atLeast"/>
        </w:trPr>
        <w:tc>
          <w:tcPr>
            <w:tcW w:w="584" w:type="dxa"/>
            <w:vAlign w:val="top"/>
          </w:tcPr>
          <w:p>
            <w:pPr>
              <w:pStyle w:val="TableText"/>
              <w:ind w:left="164"/>
              <w:spacing w:before="113" w:line="205" w:lineRule="auto"/>
              <w:rPr>
                <w:sz w:val="24"/>
                <w:szCs w:val="24"/>
              </w:rPr>
            </w:pPr>
            <w:r>
              <w:rPr>
                <w:sz w:val="24"/>
                <w:szCs w:val="24"/>
                <w:spacing w:val="-3"/>
              </w:rPr>
              <w:t>63</w:t>
            </w:r>
          </w:p>
        </w:tc>
        <w:tc>
          <w:tcPr>
            <w:tcW w:w="1129" w:type="dxa"/>
            <w:vAlign w:val="top"/>
          </w:tcPr>
          <w:p>
            <w:pPr>
              <w:pStyle w:val="TableText"/>
              <w:ind w:left="310"/>
              <w:spacing w:before="151" w:line="176" w:lineRule="auto"/>
              <w:rPr>
                <w:sz w:val="24"/>
                <w:szCs w:val="24"/>
              </w:rPr>
            </w:pPr>
            <w:r>
              <w:rPr>
                <w:sz w:val="24"/>
                <w:szCs w:val="24"/>
                <w:spacing w:val="-1"/>
              </w:rPr>
              <w:t>B64C</w:t>
            </w:r>
          </w:p>
        </w:tc>
        <w:tc>
          <w:tcPr>
            <w:tcW w:w="8246" w:type="dxa"/>
            <w:vAlign w:val="top"/>
          </w:tcPr>
          <w:p>
            <w:pPr>
              <w:pStyle w:val="TableText"/>
              <w:ind w:left="121"/>
              <w:spacing w:before="88" w:line="219" w:lineRule="auto"/>
              <w:rPr>
                <w:sz w:val="24"/>
                <w:szCs w:val="24"/>
              </w:rPr>
            </w:pPr>
            <w:r>
              <w:rPr>
                <w:sz w:val="24"/>
                <w:szCs w:val="24"/>
                <w:spacing w:val="1"/>
              </w:rPr>
              <w:t>飞机；直升飞机</w:t>
            </w:r>
          </w:p>
        </w:tc>
      </w:tr>
      <w:tr>
        <w:trPr>
          <w:trHeight w:val="400" w:hRule="atLeast"/>
        </w:trPr>
        <w:tc>
          <w:tcPr>
            <w:tcW w:w="584" w:type="dxa"/>
            <w:vAlign w:val="top"/>
          </w:tcPr>
          <w:p>
            <w:pPr>
              <w:pStyle w:val="TableText"/>
              <w:ind w:left="164"/>
              <w:spacing w:before="114" w:line="212" w:lineRule="auto"/>
              <w:rPr>
                <w:sz w:val="24"/>
                <w:szCs w:val="24"/>
              </w:rPr>
            </w:pPr>
            <w:r>
              <w:rPr>
                <w:sz w:val="24"/>
                <w:szCs w:val="24"/>
                <w:spacing w:val="-3"/>
              </w:rPr>
              <w:t>64</w:t>
            </w:r>
          </w:p>
        </w:tc>
        <w:tc>
          <w:tcPr>
            <w:tcW w:w="1129" w:type="dxa"/>
            <w:vAlign w:val="top"/>
          </w:tcPr>
          <w:p>
            <w:pPr>
              <w:pStyle w:val="TableText"/>
              <w:ind w:left="310"/>
              <w:spacing w:before="151" w:line="183" w:lineRule="auto"/>
              <w:rPr>
                <w:sz w:val="24"/>
                <w:szCs w:val="24"/>
              </w:rPr>
            </w:pPr>
            <w:r>
              <w:rPr>
                <w:sz w:val="24"/>
                <w:szCs w:val="24"/>
                <w:spacing w:val="-2"/>
              </w:rPr>
              <w:t>C22B</w:t>
            </w:r>
          </w:p>
        </w:tc>
        <w:tc>
          <w:tcPr>
            <w:tcW w:w="8246" w:type="dxa"/>
            <w:vAlign w:val="top"/>
          </w:tcPr>
          <w:p>
            <w:pPr>
              <w:pStyle w:val="TableText"/>
              <w:ind w:left="121"/>
              <w:spacing w:before="88" w:line="219" w:lineRule="auto"/>
              <w:rPr>
                <w:sz w:val="24"/>
                <w:szCs w:val="24"/>
              </w:rPr>
            </w:pPr>
            <w:r>
              <w:rPr>
                <w:sz w:val="24"/>
                <w:szCs w:val="24"/>
                <w:spacing w:val="-1"/>
              </w:rPr>
              <w:t>金属的生产或精炼；原材料的预处理</w:t>
            </w:r>
          </w:p>
        </w:tc>
      </w:tr>
      <w:tr>
        <w:trPr>
          <w:trHeight w:val="634" w:hRule="atLeast"/>
        </w:trPr>
        <w:tc>
          <w:tcPr>
            <w:tcW w:w="584" w:type="dxa"/>
            <w:vAlign w:val="top"/>
          </w:tcPr>
          <w:p>
            <w:pPr>
              <w:pStyle w:val="TableText"/>
              <w:ind w:left="164"/>
              <w:spacing w:before="233"/>
              <w:rPr>
                <w:sz w:val="24"/>
                <w:szCs w:val="24"/>
              </w:rPr>
            </w:pPr>
            <w:r>
              <w:rPr>
                <w:sz w:val="24"/>
                <w:szCs w:val="24"/>
                <w:spacing w:val="-3"/>
              </w:rPr>
              <w:t>65</w:t>
            </w:r>
          </w:p>
        </w:tc>
        <w:tc>
          <w:tcPr>
            <w:tcW w:w="1129" w:type="dxa"/>
            <w:vAlign w:val="top"/>
          </w:tcPr>
          <w:p>
            <w:pPr>
              <w:pStyle w:val="TableText"/>
              <w:ind w:left="310"/>
              <w:spacing w:before="271" w:line="183" w:lineRule="auto"/>
              <w:rPr>
                <w:sz w:val="24"/>
                <w:szCs w:val="24"/>
              </w:rPr>
            </w:pPr>
            <w:r>
              <w:rPr>
                <w:sz w:val="24"/>
                <w:szCs w:val="24"/>
                <w:spacing w:val="-1"/>
              </w:rPr>
              <w:t>B64D</w:t>
            </w:r>
          </w:p>
        </w:tc>
        <w:tc>
          <w:tcPr>
            <w:tcW w:w="8246" w:type="dxa"/>
            <w:vAlign w:val="top"/>
          </w:tcPr>
          <w:p>
            <w:pPr>
              <w:pStyle w:val="TableText"/>
              <w:ind w:left="120" w:right="211" w:hanging="29"/>
              <w:spacing w:before="28" w:line="229" w:lineRule="auto"/>
              <w:rPr>
                <w:sz w:val="24"/>
                <w:szCs w:val="24"/>
              </w:rPr>
            </w:pPr>
            <w:r>
              <w:rPr>
                <w:sz w:val="24"/>
                <w:szCs w:val="24"/>
              </w:rPr>
              <w:t>用于与飞机配合或装到飞机上的设备；飞行衣；降落伞；动力装置或推进传</w:t>
            </w:r>
            <w:r>
              <w:rPr>
                <w:sz w:val="24"/>
                <w:szCs w:val="24"/>
                <w:spacing w:val="11"/>
              </w:rPr>
              <w:t xml:space="preserve"> </w:t>
            </w:r>
            <w:r>
              <w:rPr>
                <w:sz w:val="24"/>
                <w:szCs w:val="24"/>
              </w:rPr>
              <w:t>动装置在飞机中的配置或安装</w:t>
            </w:r>
          </w:p>
        </w:tc>
      </w:tr>
    </w:tbl>
    <w:p>
      <w:pPr>
        <w:rPr>
          <w:rFonts w:ascii="Arial"/>
          <w:sz w:val="21"/>
        </w:rPr>
      </w:pPr>
      <w:r/>
    </w:p>
    <w:p>
      <w:pPr>
        <w:sectPr>
          <w:pgSz w:w="11900" w:h="16840"/>
          <w:pgMar w:top="1431" w:right="1075" w:bottom="0" w:left="855" w:header="0" w:footer="0" w:gutter="0"/>
        </w:sectPr>
        <w:rPr>
          <w:rFonts w:ascii="Arial" w:hAnsi="Arial" w:eastAsia="Arial" w:cs="Arial"/>
          <w:sz w:val="21"/>
          <w:szCs w:val="21"/>
        </w:rPr>
      </w:pPr>
    </w:p>
    <w:p>
      <w:pPr>
        <w:spacing w:before="14"/>
        <w:rPr/>
      </w:pPr>
      <w:r/>
    </w:p>
    <w:p>
      <w:pPr>
        <w:spacing w:before="13"/>
        <w:rPr/>
      </w:pPr>
      <w:r/>
    </w:p>
    <w:p>
      <w:pPr>
        <w:spacing w:before="13"/>
        <w:rPr/>
      </w:pPr>
      <w:r/>
    </w:p>
    <w:p>
      <w:pPr>
        <w:spacing w:before="13"/>
        <w:rPr/>
      </w:pPr>
      <w:r/>
    </w:p>
    <w:p>
      <w:pPr>
        <w:spacing w:before="13"/>
        <w:rPr/>
      </w:pPr>
      <w:r/>
    </w:p>
    <w:tbl>
      <w:tblPr>
        <w:tblStyle w:val="TableNormal"/>
        <w:tblW w:w="99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1129"/>
        <w:gridCol w:w="8216"/>
      </w:tblGrid>
      <w:tr>
        <w:trPr>
          <w:trHeight w:val="634" w:hRule="atLeast"/>
        </w:trPr>
        <w:tc>
          <w:tcPr>
            <w:tcW w:w="584" w:type="dxa"/>
            <w:vAlign w:val="top"/>
            <w:textDirection w:val="tbRlV"/>
          </w:tcPr>
          <w:p>
            <w:pPr>
              <w:pStyle w:val="TableText"/>
              <w:ind w:left="2"/>
              <w:spacing w:before="183" w:line="199" w:lineRule="auto"/>
              <w:rPr>
                <w:sz w:val="24"/>
                <w:szCs w:val="24"/>
              </w:rPr>
            </w:pPr>
            <w:r>
              <w:rPr>
                <w:sz w:val="24"/>
                <w:szCs w:val="24"/>
              </w:rPr>
              <w:t>序</w:t>
            </w:r>
            <w:r>
              <w:rPr>
                <w:sz w:val="24"/>
                <w:szCs w:val="24"/>
                <w:spacing w:val="18"/>
              </w:rPr>
              <w:t xml:space="preserve"> </w:t>
            </w:r>
            <w:r>
              <w:rPr>
                <w:sz w:val="24"/>
                <w:szCs w:val="24"/>
              </w:rPr>
              <w:t>号</w:t>
            </w:r>
          </w:p>
        </w:tc>
        <w:tc>
          <w:tcPr>
            <w:tcW w:w="1129" w:type="dxa"/>
            <w:vAlign w:val="top"/>
          </w:tcPr>
          <w:p>
            <w:pPr>
              <w:pStyle w:val="TableText"/>
              <w:ind w:left="310"/>
              <w:spacing w:before="204" w:line="219" w:lineRule="auto"/>
              <w:rPr>
                <w:sz w:val="24"/>
                <w:szCs w:val="24"/>
              </w:rPr>
            </w:pPr>
            <w:r>
              <w:rPr>
                <w:sz w:val="24"/>
                <w:szCs w:val="24"/>
                <w:spacing w:val="5"/>
              </w:rPr>
              <w:t>小类</w:t>
            </w:r>
          </w:p>
        </w:tc>
        <w:tc>
          <w:tcPr>
            <w:tcW w:w="8216" w:type="dxa"/>
            <w:vAlign w:val="top"/>
          </w:tcPr>
          <w:p>
            <w:pPr>
              <w:pStyle w:val="TableText"/>
              <w:ind w:left="3632"/>
              <w:spacing w:before="204" w:line="219" w:lineRule="auto"/>
              <w:rPr>
                <w:sz w:val="24"/>
                <w:szCs w:val="24"/>
              </w:rPr>
            </w:pPr>
            <w:r>
              <w:rPr>
                <w:sz w:val="24"/>
                <w:szCs w:val="24"/>
                <w:spacing w:val="3"/>
              </w:rPr>
              <w:t>小类解释</w:t>
            </w:r>
          </w:p>
        </w:tc>
      </w:tr>
      <w:tr>
        <w:trPr>
          <w:trHeight w:val="400" w:hRule="atLeast"/>
        </w:trPr>
        <w:tc>
          <w:tcPr>
            <w:tcW w:w="584" w:type="dxa"/>
            <w:vAlign w:val="top"/>
          </w:tcPr>
          <w:p>
            <w:pPr>
              <w:pStyle w:val="TableText"/>
              <w:ind w:left="164"/>
              <w:spacing w:before="105" w:line="219" w:lineRule="auto"/>
              <w:rPr>
                <w:sz w:val="24"/>
                <w:szCs w:val="24"/>
              </w:rPr>
            </w:pPr>
            <w:r>
              <w:rPr>
                <w:sz w:val="24"/>
                <w:szCs w:val="24"/>
                <w:spacing w:val="-3"/>
              </w:rPr>
              <w:t>66</w:t>
            </w:r>
          </w:p>
        </w:tc>
        <w:tc>
          <w:tcPr>
            <w:tcW w:w="1129" w:type="dxa"/>
            <w:vAlign w:val="top"/>
          </w:tcPr>
          <w:p>
            <w:pPr>
              <w:pStyle w:val="TableText"/>
              <w:ind w:left="310"/>
              <w:spacing w:before="141" w:line="184" w:lineRule="auto"/>
              <w:rPr>
                <w:sz w:val="24"/>
                <w:szCs w:val="24"/>
              </w:rPr>
            </w:pPr>
            <w:r>
              <w:rPr>
                <w:sz w:val="24"/>
                <w:szCs w:val="24"/>
                <w:spacing w:val="-2"/>
              </w:rPr>
              <w:t>F16D</w:t>
            </w:r>
          </w:p>
        </w:tc>
        <w:tc>
          <w:tcPr>
            <w:tcW w:w="8216" w:type="dxa"/>
            <w:vAlign w:val="top"/>
          </w:tcPr>
          <w:p>
            <w:pPr>
              <w:pStyle w:val="TableText"/>
              <w:ind w:left="111"/>
              <w:spacing w:before="79" w:line="219" w:lineRule="auto"/>
              <w:rPr>
                <w:sz w:val="24"/>
                <w:szCs w:val="24"/>
              </w:rPr>
            </w:pPr>
            <w:r>
              <w:rPr>
                <w:sz w:val="24"/>
                <w:szCs w:val="24"/>
                <w:spacing w:val="-1"/>
              </w:rPr>
              <w:t>传送旋转运动的联轴器；离合器；制动器</w:t>
            </w:r>
          </w:p>
        </w:tc>
      </w:tr>
      <w:tr>
        <w:trPr>
          <w:trHeight w:val="929" w:hRule="atLeast"/>
        </w:trPr>
        <w:tc>
          <w:tcPr>
            <w:tcW w:w="584" w:type="dxa"/>
            <w:vAlign w:val="top"/>
          </w:tcPr>
          <w:p>
            <w:pPr>
              <w:spacing w:line="294" w:lineRule="auto"/>
              <w:rPr>
                <w:rFonts w:ascii="Arial"/>
                <w:sz w:val="21"/>
              </w:rPr>
            </w:pPr>
            <w:r/>
          </w:p>
          <w:p>
            <w:pPr>
              <w:pStyle w:val="TableText"/>
              <w:ind w:left="164"/>
              <w:spacing w:before="78"/>
              <w:rPr>
                <w:sz w:val="24"/>
                <w:szCs w:val="24"/>
              </w:rPr>
            </w:pPr>
            <w:r>
              <w:rPr>
                <w:sz w:val="24"/>
                <w:szCs w:val="24"/>
                <w:spacing w:val="-3"/>
              </w:rPr>
              <w:t>67</w:t>
            </w:r>
          </w:p>
        </w:tc>
        <w:tc>
          <w:tcPr>
            <w:tcW w:w="1129" w:type="dxa"/>
            <w:vAlign w:val="top"/>
          </w:tcPr>
          <w:p>
            <w:pPr>
              <w:spacing w:line="314" w:lineRule="auto"/>
              <w:rPr>
                <w:rFonts w:ascii="Arial"/>
                <w:sz w:val="21"/>
              </w:rPr>
            </w:pPr>
            <w:r/>
          </w:p>
          <w:p>
            <w:pPr>
              <w:pStyle w:val="TableText"/>
              <w:ind w:left="310"/>
              <w:spacing w:before="78" w:line="183" w:lineRule="auto"/>
              <w:rPr>
                <w:sz w:val="24"/>
                <w:szCs w:val="24"/>
              </w:rPr>
            </w:pPr>
            <w:r>
              <w:rPr>
                <w:sz w:val="24"/>
                <w:szCs w:val="24"/>
                <w:spacing w:val="-1"/>
              </w:rPr>
              <w:t>B23Q</w:t>
            </w:r>
          </w:p>
        </w:tc>
        <w:tc>
          <w:tcPr>
            <w:tcW w:w="8216" w:type="dxa"/>
            <w:vAlign w:val="top"/>
          </w:tcPr>
          <w:p>
            <w:pPr>
              <w:pStyle w:val="TableText"/>
              <w:ind w:left="81" w:right="160" w:firstLine="29"/>
              <w:spacing w:before="18" w:line="231" w:lineRule="auto"/>
              <w:jc w:val="both"/>
              <w:rPr>
                <w:sz w:val="24"/>
                <w:szCs w:val="24"/>
              </w:rPr>
            </w:pPr>
            <w:r>
              <w:rPr>
                <w:sz w:val="24"/>
                <w:szCs w:val="24"/>
              </w:rPr>
              <w:t>机床的零件、部件或附件，如仿形装置或控制装置；以特殊零件或部件的结</w:t>
            </w:r>
            <w:r>
              <w:rPr>
                <w:sz w:val="24"/>
                <w:szCs w:val="24"/>
                <w:spacing w:val="12"/>
              </w:rPr>
              <w:t xml:space="preserve"> </w:t>
            </w:r>
            <w:r>
              <w:rPr>
                <w:sz w:val="24"/>
                <w:szCs w:val="24"/>
              </w:rPr>
              <w:t>构为特征的通用机床；不针对某一特殊金属加工用途的金属加工机床的组合</w:t>
            </w:r>
            <w:r>
              <w:rPr>
                <w:sz w:val="24"/>
                <w:szCs w:val="24"/>
                <w:spacing w:val="9"/>
              </w:rPr>
              <w:t xml:space="preserve"> </w:t>
            </w:r>
            <w:r>
              <w:rPr>
                <w:sz w:val="24"/>
                <w:szCs w:val="24"/>
                <w:spacing w:val="13"/>
              </w:rPr>
              <w:t>或联合</w:t>
            </w:r>
          </w:p>
        </w:tc>
      </w:tr>
      <w:tr>
        <w:trPr>
          <w:trHeight w:val="929" w:hRule="atLeast"/>
        </w:trPr>
        <w:tc>
          <w:tcPr>
            <w:tcW w:w="584" w:type="dxa"/>
            <w:vAlign w:val="top"/>
          </w:tcPr>
          <w:p>
            <w:pPr>
              <w:spacing w:line="295" w:lineRule="auto"/>
              <w:rPr>
                <w:rFonts w:ascii="Arial"/>
                <w:sz w:val="21"/>
              </w:rPr>
            </w:pPr>
            <w:r/>
          </w:p>
          <w:p>
            <w:pPr>
              <w:pStyle w:val="TableText"/>
              <w:ind w:left="164"/>
              <w:spacing w:before="78"/>
              <w:rPr>
                <w:sz w:val="24"/>
                <w:szCs w:val="24"/>
              </w:rPr>
            </w:pPr>
            <w:r>
              <w:rPr>
                <w:sz w:val="24"/>
                <w:szCs w:val="24"/>
                <w:spacing w:val="-3"/>
              </w:rPr>
              <w:t>68</w:t>
            </w:r>
          </w:p>
        </w:tc>
        <w:tc>
          <w:tcPr>
            <w:tcW w:w="1129" w:type="dxa"/>
            <w:vAlign w:val="top"/>
          </w:tcPr>
          <w:p>
            <w:pPr>
              <w:spacing w:line="332" w:lineRule="auto"/>
              <w:rPr>
                <w:rFonts w:ascii="Arial"/>
                <w:sz w:val="21"/>
              </w:rPr>
            </w:pPr>
            <w:r/>
          </w:p>
          <w:p>
            <w:pPr>
              <w:pStyle w:val="TableText"/>
              <w:ind w:left="310"/>
              <w:spacing w:before="78" w:line="184" w:lineRule="auto"/>
              <w:rPr>
                <w:sz w:val="24"/>
                <w:szCs w:val="24"/>
              </w:rPr>
            </w:pPr>
            <w:r>
              <w:rPr>
                <w:sz w:val="24"/>
                <w:szCs w:val="24"/>
                <w:spacing w:val="-2"/>
              </w:rPr>
              <w:t>F16C</w:t>
            </w:r>
          </w:p>
        </w:tc>
        <w:tc>
          <w:tcPr>
            <w:tcW w:w="8216" w:type="dxa"/>
            <w:vAlign w:val="top"/>
          </w:tcPr>
          <w:p>
            <w:pPr>
              <w:pStyle w:val="TableText"/>
              <w:ind w:left="81" w:right="53"/>
              <w:spacing w:before="41" w:line="225" w:lineRule="auto"/>
              <w:jc w:val="both"/>
              <w:rPr>
                <w:sz w:val="24"/>
                <w:szCs w:val="24"/>
              </w:rPr>
            </w:pPr>
            <w:r>
              <w:rPr>
                <w:sz w:val="24"/>
                <w:szCs w:val="24"/>
              </w:rPr>
              <w:t>轴；软轴；在挠性护套中传递运动的机械装置；曲</w:t>
            </w:r>
            <w:r>
              <w:rPr>
                <w:sz w:val="24"/>
                <w:szCs w:val="24"/>
                <w:spacing w:val="-1"/>
              </w:rPr>
              <w:t>轴机构的元件；枢轴；枢</w:t>
            </w:r>
            <w:r>
              <w:rPr>
                <w:sz w:val="24"/>
                <w:szCs w:val="24"/>
              </w:rPr>
              <w:t xml:space="preserve">  </w:t>
            </w:r>
            <w:r>
              <w:rPr>
                <w:sz w:val="24"/>
                <w:szCs w:val="24"/>
                <w:spacing w:val="4"/>
              </w:rPr>
              <w:t>轴连接；除传动装置、联轴器、离合器或制动器元件以外的转动工程元件；</w:t>
            </w:r>
            <w:r>
              <w:rPr>
                <w:sz w:val="24"/>
                <w:szCs w:val="24"/>
                <w:spacing w:val="17"/>
              </w:rPr>
              <w:t xml:space="preserve"> </w:t>
            </w:r>
            <w:r>
              <w:rPr>
                <w:sz w:val="24"/>
                <w:szCs w:val="24"/>
                <w:spacing w:val="5"/>
              </w:rPr>
              <w:t>轴承</w:t>
            </w:r>
          </w:p>
        </w:tc>
      </w:tr>
      <w:tr>
        <w:trPr>
          <w:trHeight w:val="390" w:hRule="atLeast"/>
        </w:trPr>
        <w:tc>
          <w:tcPr>
            <w:tcW w:w="584" w:type="dxa"/>
            <w:vAlign w:val="top"/>
          </w:tcPr>
          <w:p>
            <w:pPr>
              <w:pStyle w:val="TableText"/>
              <w:ind w:left="164"/>
              <w:spacing w:before="107" w:line="210" w:lineRule="auto"/>
              <w:rPr>
                <w:sz w:val="24"/>
                <w:szCs w:val="24"/>
              </w:rPr>
            </w:pPr>
            <w:r>
              <w:rPr>
                <w:sz w:val="24"/>
                <w:szCs w:val="24"/>
                <w:spacing w:val="-3"/>
              </w:rPr>
              <w:t>69</w:t>
            </w:r>
          </w:p>
        </w:tc>
        <w:tc>
          <w:tcPr>
            <w:tcW w:w="1129" w:type="dxa"/>
            <w:vAlign w:val="top"/>
          </w:tcPr>
          <w:p>
            <w:pPr>
              <w:pStyle w:val="TableText"/>
              <w:ind w:left="310"/>
              <w:spacing w:before="143" w:line="182" w:lineRule="auto"/>
              <w:rPr>
                <w:sz w:val="24"/>
                <w:szCs w:val="24"/>
              </w:rPr>
            </w:pPr>
            <w:r>
              <w:rPr>
                <w:sz w:val="24"/>
                <w:szCs w:val="24"/>
                <w:spacing w:val="-1"/>
              </w:rPr>
              <w:t>B61C</w:t>
            </w:r>
          </w:p>
        </w:tc>
        <w:tc>
          <w:tcPr>
            <w:tcW w:w="8216" w:type="dxa"/>
            <w:vAlign w:val="top"/>
          </w:tcPr>
          <w:p>
            <w:pPr>
              <w:pStyle w:val="TableText"/>
              <w:ind w:left="111"/>
              <w:spacing w:before="81" w:line="219" w:lineRule="auto"/>
              <w:rPr>
                <w:sz w:val="24"/>
                <w:szCs w:val="24"/>
              </w:rPr>
            </w:pPr>
            <w:r>
              <w:rPr>
                <w:sz w:val="24"/>
                <w:szCs w:val="24"/>
                <w:spacing w:val="-1"/>
              </w:rPr>
              <w:t>机车；机动有轨车</w:t>
            </w:r>
          </w:p>
        </w:tc>
      </w:tr>
      <w:tr>
        <w:trPr>
          <w:trHeight w:val="390" w:hRule="atLeast"/>
        </w:trPr>
        <w:tc>
          <w:tcPr>
            <w:tcW w:w="584" w:type="dxa"/>
            <w:vAlign w:val="top"/>
          </w:tcPr>
          <w:p>
            <w:pPr>
              <w:pStyle w:val="TableText"/>
              <w:ind w:left="164"/>
              <w:spacing w:before="107" w:line="210" w:lineRule="auto"/>
              <w:rPr>
                <w:sz w:val="24"/>
                <w:szCs w:val="24"/>
              </w:rPr>
            </w:pPr>
            <w:r>
              <w:rPr>
                <w:sz w:val="24"/>
                <w:szCs w:val="24"/>
                <w:spacing w:val="-4"/>
              </w:rPr>
              <w:t>70</w:t>
            </w:r>
          </w:p>
        </w:tc>
        <w:tc>
          <w:tcPr>
            <w:tcW w:w="1129" w:type="dxa"/>
            <w:vAlign w:val="top"/>
          </w:tcPr>
          <w:p>
            <w:pPr>
              <w:pStyle w:val="TableText"/>
              <w:ind w:left="310"/>
              <w:spacing w:before="144" w:line="181" w:lineRule="auto"/>
              <w:rPr>
                <w:sz w:val="24"/>
                <w:szCs w:val="24"/>
              </w:rPr>
            </w:pPr>
            <w:r>
              <w:rPr>
                <w:sz w:val="24"/>
                <w:szCs w:val="24"/>
                <w:spacing w:val="-1"/>
              </w:rPr>
              <w:t>B60P</w:t>
            </w:r>
          </w:p>
        </w:tc>
        <w:tc>
          <w:tcPr>
            <w:tcW w:w="8216" w:type="dxa"/>
            <w:vAlign w:val="top"/>
          </w:tcPr>
          <w:p>
            <w:pPr>
              <w:pStyle w:val="TableText"/>
              <w:ind w:left="111"/>
              <w:spacing w:before="81" w:line="219" w:lineRule="auto"/>
              <w:rPr>
                <w:sz w:val="24"/>
                <w:szCs w:val="24"/>
              </w:rPr>
            </w:pPr>
            <w:r>
              <w:rPr>
                <w:sz w:val="24"/>
                <w:szCs w:val="24"/>
                <w:spacing w:val="-1"/>
              </w:rPr>
              <w:t>适用于货运或运输、装载或包容特殊货物或物体的车辆</w:t>
            </w:r>
          </w:p>
        </w:tc>
      </w:tr>
      <w:tr>
        <w:trPr>
          <w:trHeight w:val="390" w:hRule="atLeast"/>
        </w:trPr>
        <w:tc>
          <w:tcPr>
            <w:tcW w:w="584" w:type="dxa"/>
            <w:vAlign w:val="top"/>
          </w:tcPr>
          <w:p>
            <w:pPr>
              <w:pStyle w:val="TableText"/>
              <w:ind w:left="164"/>
              <w:spacing w:before="107" w:line="210" w:lineRule="auto"/>
              <w:rPr>
                <w:sz w:val="24"/>
                <w:szCs w:val="24"/>
              </w:rPr>
            </w:pPr>
            <w:r>
              <w:rPr>
                <w:sz w:val="24"/>
                <w:szCs w:val="24"/>
                <w:spacing w:val="-4"/>
              </w:rPr>
              <w:t>71</w:t>
            </w:r>
          </w:p>
        </w:tc>
        <w:tc>
          <w:tcPr>
            <w:tcW w:w="1129" w:type="dxa"/>
            <w:vAlign w:val="top"/>
          </w:tcPr>
          <w:p>
            <w:pPr>
              <w:pStyle w:val="TableText"/>
              <w:ind w:left="310"/>
              <w:spacing w:before="143" w:line="182" w:lineRule="auto"/>
              <w:rPr>
                <w:sz w:val="24"/>
                <w:szCs w:val="24"/>
              </w:rPr>
            </w:pPr>
            <w:r>
              <w:rPr>
                <w:sz w:val="24"/>
                <w:szCs w:val="24"/>
                <w:spacing w:val="-1"/>
              </w:rPr>
              <w:t>B21D</w:t>
            </w:r>
          </w:p>
        </w:tc>
        <w:tc>
          <w:tcPr>
            <w:tcW w:w="8216" w:type="dxa"/>
            <w:vAlign w:val="top"/>
          </w:tcPr>
          <w:p>
            <w:pPr>
              <w:pStyle w:val="TableText"/>
              <w:ind w:left="111"/>
              <w:spacing w:before="81" w:line="219" w:lineRule="auto"/>
              <w:rPr>
                <w:sz w:val="24"/>
                <w:szCs w:val="24"/>
              </w:rPr>
            </w:pPr>
            <w:r>
              <w:rPr>
                <w:sz w:val="24"/>
                <w:szCs w:val="24"/>
                <w:spacing w:val="1"/>
              </w:rPr>
              <w:t>金属板或管、棒或型材的基本无切削加工或</w:t>
            </w:r>
            <w:r>
              <w:rPr>
                <w:sz w:val="24"/>
                <w:szCs w:val="24"/>
              </w:rPr>
              <w:t>处理；冲压金属</w:t>
            </w:r>
          </w:p>
        </w:tc>
      </w:tr>
      <w:tr>
        <w:trPr>
          <w:trHeight w:val="629" w:hRule="atLeast"/>
        </w:trPr>
        <w:tc>
          <w:tcPr>
            <w:tcW w:w="584" w:type="dxa"/>
            <w:vAlign w:val="top"/>
          </w:tcPr>
          <w:p>
            <w:pPr>
              <w:pStyle w:val="TableText"/>
              <w:ind w:left="164"/>
              <w:spacing w:before="226"/>
              <w:rPr>
                <w:sz w:val="24"/>
                <w:szCs w:val="24"/>
              </w:rPr>
            </w:pPr>
            <w:r>
              <w:rPr>
                <w:sz w:val="24"/>
                <w:szCs w:val="24"/>
                <w:spacing w:val="-4"/>
              </w:rPr>
              <w:t>72</w:t>
            </w:r>
          </w:p>
        </w:tc>
        <w:tc>
          <w:tcPr>
            <w:tcW w:w="1129" w:type="dxa"/>
            <w:vAlign w:val="top"/>
          </w:tcPr>
          <w:p>
            <w:pPr>
              <w:pStyle w:val="TableText"/>
              <w:ind w:left="310"/>
              <w:spacing w:before="264" w:line="183" w:lineRule="auto"/>
              <w:rPr>
                <w:sz w:val="24"/>
                <w:szCs w:val="24"/>
              </w:rPr>
            </w:pPr>
            <w:r>
              <w:rPr>
                <w:sz w:val="24"/>
                <w:szCs w:val="24"/>
                <w:spacing w:val="-1"/>
              </w:rPr>
              <w:t>B24B</w:t>
            </w:r>
          </w:p>
        </w:tc>
        <w:tc>
          <w:tcPr>
            <w:tcW w:w="8216" w:type="dxa"/>
            <w:vAlign w:val="top"/>
          </w:tcPr>
          <w:p>
            <w:pPr>
              <w:pStyle w:val="TableText"/>
              <w:ind w:left="111" w:right="174"/>
              <w:spacing w:before="41" w:line="222" w:lineRule="auto"/>
              <w:rPr>
                <w:sz w:val="24"/>
                <w:szCs w:val="24"/>
              </w:rPr>
            </w:pPr>
            <w:r>
              <w:rPr>
                <w:sz w:val="24"/>
                <w:szCs w:val="24"/>
              </w:rPr>
              <w:t>用于磨削或抛光的机床、装置或工艺；磨具磨损表面的修理或调节；磨</w:t>
            </w:r>
            <w:r>
              <w:rPr>
                <w:sz w:val="24"/>
                <w:szCs w:val="24"/>
                <w:spacing w:val="-1"/>
              </w:rPr>
              <w:t>削，</w:t>
            </w:r>
            <w:r>
              <w:rPr>
                <w:sz w:val="24"/>
                <w:szCs w:val="24"/>
              </w:rPr>
              <w:t xml:space="preserve"> </w:t>
            </w:r>
            <w:r>
              <w:rPr>
                <w:sz w:val="24"/>
                <w:szCs w:val="24"/>
                <w:spacing w:val="-1"/>
              </w:rPr>
              <w:t>抛光剂或研磨剂的进给</w:t>
            </w:r>
          </w:p>
        </w:tc>
      </w:tr>
      <w:tr>
        <w:trPr>
          <w:trHeight w:val="400" w:hRule="atLeast"/>
        </w:trPr>
        <w:tc>
          <w:tcPr>
            <w:tcW w:w="584" w:type="dxa"/>
            <w:vAlign w:val="top"/>
          </w:tcPr>
          <w:p>
            <w:pPr>
              <w:pStyle w:val="TableText"/>
              <w:ind w:left="164"/>
              <w:spacing w:before="107" w:line="217" w:lineRule="auto"/>
              <w:rPr>
                <w:sz w:val="24"/>
                <w:szCs w:val="24"/>
              </w:rPr>
            </w:pPr>
            <w:r>
              <w:rPr>
                <w:sz w:val="24"/>
                <w:szCs w:val="24"/>
                <w:spacing w:val="-4"/>
              </w:rPr>
              <w:t>73</w:t>
            </w:r>
          </w:p>
        </w:tc>
        <w:tc>
          <w:tcPr>
            <w:tcW w:w="1129" w:type="dxa"/>
            <w:vAlign w:val="top"/>
          </w:tcPr>
          <w:p>
            <w:pPr>
              <w:pStyle w:val="TableText"/>
              <w:ind w:left="310"/>
              <w:spacing w:before="144" w:line="184" w:lineRule="auto"/>
              <w:rPr>
                <w:sz w:val="24"/>
                <w:szCs w:val="24"/>
              </w:rPr>
            </w:pPr>
            <w:r>
              <w:rPr>
                <w:sz w:val="24"/>
                <w:szCs w:val="24"/>
                <w:spacing w:val="-2"/>
              </w:rPr>
              <w:t>C21B</w:t>
            </w:r>
          </w:p>
        </w:tc>
        <w:tc>
          <w:tcPr>
            <w:tcW w:w="8216" w:type="dxa"/>
            <w:vAlign w:val="top"/>
          </w:tcPr>
          <w:p>
            <w:pPr>
              <w:pStyle w:val="TableText"/>
              <w:ind w:left="111"/>
              <w:spacing w:before="84" w:line="220" w:lineRule="auto"/>
              <w:rPr>
                <w:sz w:val="24"/>
                <w:szCs w:val="24"/>
              </w:rPr>
            </w:pPr>
            <w:r>
              <w:rPr>
                <w:sz w:val="24"/>
                <w:szCs w:val="24"/>
                <w:spacing w:val="-2"/>
              </w:rPr>
              <w:t>铁或钢的冶炼</w:t>
            </w:r>
          </w:p>
        </w:tc>
      </w:tr>
      <w:tr>
        <w:trPr>
          <w:trHeight w:val="390" w:hRule="atLeast"/>
        </w:trPr>
        <w:tc>
          <w:tcPr>
            <w:tcW w:w="584" w:type="dxa"/>
            <w:vAlign w:val="top"/>
          </w:tcPr>
          <w:p>
            <w:pPr>
              <w:pStyle w:val="TableText"/>
              <w:ind w:left="164"/>
              <w:spacing w:before="108" w:line="209" w:lineRule="auto"/>
              <w:rPr>
                <w:sz w:val="24"/>
                <w:szCs w:val="24"/>
              </w:rPr>
            </w:pPr>
            <w:r>
              <w:rPr>
                <w:sz w:val="24"/>
                <w:szCs w:val="24"/>
                <w:spacing w:val="-4"/>
              </w:rPr>
              <w:t>74</w:t>
            </w:r>
          </w:p>
        </w:tc>
        <w:tc>
          <w:tcPr>
            <w:tcW w:w="1129" w:type="dxa"/>
            <w:vAlign w:val="top"/>
          </w:tcPr>
          <w:p>
            <w:pPr>
              <w:pStyle w:val="TableText"/>
              <w:ind w:left="310"/>
              <w:spacing w:before="144" w:line="181" w:lineRule="auto"/>
              <w:rPr>
                <w:sz w:val="24"/>
                <w:szCs w:val="24"/>
              </w:rPr>
            </w:pPr>
            <w:r>
              <w:rPr>
                <w:sz w:val="24"/>
                <w:szCs w:val="24"/>
                <w:spacing w:val="-1"/>
              </w:rPr>
              <w:t>B61L</w:t>
            </w:r>
          </w:p>
        </w:tc>
        <w:tc>
          <w:tcPr>
            <w:tcW w:w="8216" w:type="dxa"/>
            <w:vAlign w:val="top"/>
          </w:tcPr>
          <w:p>
            <w:pPr>
              <w:pStyle w:val="TableText"/>
              <w:ind w:left="111"/>
              <w:spacing w:before="83" w:line="219" w:lineRule="auto"/>
              <w:rPr>
                <w:sz w:val="24"/>
                <w:szCs w:val="24"/>
              </w:rPr>
            </w:pPr>
            <w:r>
              <w:rPr>
                <w:sz w:val="24"/>
                <w:szCs w:val="24"/>
                <w:spacing w:val="-1"/>
              </w:rPr>
              <w:t>铁路交通管理；保证铁路交通安全</w:t>
            </w:r>
          </w:p>
        </w:tc>
      </w:tr>
      <w:tr>
        <w:trPr>
          <w:trHeight w:val="629" w:hRule="atLeast"/>
        </w:trPr>
        <w:tc>
          <w:tcPr>
            <w:tcW w:w="584" w:type="dxa"/>
            <w:vAlign w:val="top"/>
          </w:tcPr>
          <w:p>
            <w:pPr>
              <w:pStyle w:val="TableText"/>
              <w:ind w:left="164"/>
              <w:spacing w:before="227"/>
              <w:rPr>
                <w:sz w:val="24"/>
                <w:szCs w:val="24"/>
              </w:rPr>
            </w:pPr>
            <w:r>
              <w:rPr>
                <w:sz w:val="24"/>
                <w:szCs w:val="24"/>
                <w:spacing w:val="-4"/>
              </w:rPr>
              <w:t>75</w:t>
            </w:r>
          </w:p>
        </w:tc>
        <w:tc>
          <w:tcPr>
            <w:tcW w:w="1129" w:type="dxa"/>
            <w:vAlign w:val="top"/>
          </w:tcPr>
          <w:p>
            <w:pPr>
              <w:pStyle w:val="TableText"/>
              <w:ind w:left="310"/>
              <w:spacing w:before="265" w:line="183" w:lineRule="auto"/>
              <w:rPr>
                <w:sz w:val="24"/>
                <w:szCs w:val="24"/>
              </w:rPr>
            </w:pPr>
            <w:r>
              <w:rPr>
                <w:sz w:val="24"/>
                <w:szCs w:val="24"/>
                <w:spacing w:val="-1"/>
              </w:rPr>
              <w:t>B23D</w:t>
            </w:r>
          </w:p>
        </w:tc>
        <w:tc>
          <w:tcPr>
            <w:tcW w:w="8216" w:type="dxa"/>
            <w:vAlign w:val="top"/>
          </w:tcPr>
          <w:p>
            <w:pPr>
              <w:pStyle w:val="TableText"/>
              <w:ind w:left="111" w:right="184"/>
              <w:spacing w:before="13" w:line="233" w:lineRule="auto"/>
              <w:rPr>
                <w:sz w:val="24"/>
                <w:szCs w:val="24"/>
              </w:rPr>
            </w:pPr>
            <w:r>
              <w:rPr>
                <w:sz w:val="24"/>
                <w:szCs w:val="24"/>
              </w:rPr>
              <w:t>刨削；插削；剪切；拉削；锯；锉削；刮削；其</w:t>
            </w:r>
            <w:r>
              <w:rPr>
                <w:sz w:val="24"/>
                <w:szCs w:val="24"/>
                <w:spacing w:val="-1"/>
              </w:rPr>
              <w:t>他类目不包括的用切除材料</w:t>
            </w:r>
            <w:r>
              <w:rPr>
                <w:sz w:val="24"/>
                <w:szCs w:val="24"/>
              </w:rPr>
              <w:t xml:space="preserve"> </w:t>
            </w:r>
            <w:r>
              <w:rPr>
                <w:sz w:val="24"/>
                <w:szCs w:val="24"/>
                <w:spacing w:val="1"/>
              </w:rPr>
              <w:t>方式对金属加工的类似操作</w:t>
            </w:r>
          </w:p>
        </w:tc>
      </w:tr>
      <w:tr>
        <w:trPr>
          <w:trHeight w:val="929" w:hRule="atLeast"/>
        </w:trPr>
        <w:tc>
          <w:tcPr>
            <w:tcW w:w="584" w:type="dxa"/>
            <w:vAlign w:val="top"/>
          </w:tcPr>
          <w:p>
            <w:pPr>
              <w:spacing w:line="298" w:lineRule="auto"/>
              <w:rPr>
                <w:rFonts w:ascii="Arial"/>
                <w:sz w:val="21"/>
              </w:rPr>
            </w:pPr>
            <w:r/>
          </w:p>
          <w:p>
            <w:pPr>
              <w:pStyle w:val="TableText"/>
              <w:ind w:left="164"/>
              <w:spacing w:before="78"/>
              <w:rPr>
                <w:sz w:val="24"/>
                <w:szCs w:val="24"/>
              </w:rPr>
            </w:pPr>
            <w:r>
              <w:rPr>
                <w:sz w:val="24"/>
                <w:szCs w:val="24"/>
                <w:spacing w:val="-4"/>
              </w:rPr>
              <w:t>76</w:t>
            </w:r>
          </w:p>
        </w:tc>
        <w:tc>
          <w:tcPr>
            <w:tcW w:w="1129" w:type="dxa"/>
            <w:vAlign w:val="top"/>
          </w:tcPr>
          <w:p>
            <w:pPr>
              <w:spacing w:line="335" w:lineRule="auto"/>
              <w:rPr>
                <w:rFonts w:ascii="Arial"/>
                <w:sz w:val="21"/>
              </w:rPr>
            </w:pPr>
            <w:r/>
          </w:p>
          <w:p>
            <w:pPr>
              <w:pStyle w:val="TableText"/>
              <w:ind w:left="310"/>
              <w:spacing w:before="78" w:line="184" w:lineRule="auto"/>
              <w:rPr>
                <w:sz w:val="24"/>
                <w:szCs w:val="24"/>
              </w:rPr>
            </w:pPr>
            <w:r>
              <w:rPr>
                <w:sz w:val="24"/>
                <w:szCs w:val="24"/>
                <w:spacing w:val="-1"/>
              </w:rPr>
              <w:t>B61F</w:t>
            </w:r>
          </w:p>
        </w:tc>
        <w:tc>
          <w:tcPr>
            <w:tcW w:w="8216" w:type="dxa"/>
            <w:vAlign w:val="top"/>
          </w:tcPr>
          <w:p>
            <w:pPr>
              <w:pStyle w:val="TableText"/>
              <w:ind w:left="111" w:right="145"/>
              <w:spacing w:before="22" w:line="230" w:lineRule="auto"/>
              <w:jc w:val="both"/>
              <w:rPr>
                <w:sz w:val="24"/>
                <w:szCs w:val="24"/>
              </w:rPr>
            </w:pPr>
            <w:r>
              <w:rPr>
                <w:sz w:val="24"/>
                <w:szCs w:val="24"/>
                <w:spacing w:val="1"/>
              </w:rPr>
              <w:t>铁路车辆的悬架，如底架、转向架，或轮轴装置；在不同宽度</w:t>
            </w:r>
            <w:r>
              <w:rPr>
                <w:sz w:val="24"/>
                <w:szCs w:val="24"/>
              </w:rPr>
              <w:t>的轨道上使用 </w:t>
            </w:r>
            <w:r>
              <w:rPr>
                <w:sz w:val="24"/>
                <w:szCs w:val="24"/>
              </w:rPr>
              <w:t>的铁路车辆；铁路车辆预防脱轨；铁路车辆护轮罩、障碍物清除器或类似装</w:t>
            </w:r>
            <w:r>
              <w:rPr>
                <w:sz w:val="24"/>
                <w:szCs w:val="24"/>
                <w:spacing w:val="10"/>
              </w:rPr>
              <w:t xml:space="preserve"> </w:t>
            </w:r>
            <w:r>
              <w:rPr>
                <w:sz w:val="24"/>
                <w:szCs w:val="24"/>
              </w:rPr>
              <w:t>置</w:t>
            </w:r>
          </w:p>
        </w:tc>
      </w:tr>
      <w:tr>
        <w:trPr>
          <w:trHeight w:val="400" w:hRule="atLeast"/>
        </w:trPr>
        <w:tc>
          <w:tcPr>
            <w:tcW w:w="584" w:type="dxa"/>
            <w:vAlign w:val="top"/>
          </w:tcPr>
          <w:p>
            <w:pPr>
              <w:pStyle w:val="TableText"/>
              <w:ind w:left="164"/>
              <w:spacing w:before="109" w:line="216" w:lineRule="auto"/>
              <w:rPr>
                <w:sz w:val="24"/>
                <w:szCs w:val="24"/>
              </w:rPr>
            </w:pPr>
            <w:r>
              <w:rPr>
                <w:sz w:val="24"/>
                <w:szCs w:val="24"/>
                <w:spacing w:val="-4"/>
              </w:rPr>
              <w:t>77</w:t>
            </w:r>
          </w:p>
        </w:tc>
        <w:tc>
          <w:tcPr>
            <w:tcW w:w="1129" w:type="dxa"/>
            <w:vAlign w:val="top"/>
          </w:tcPr>
          <w:p>
            <w:pPr>
              <w:pStyle w:val="TableText"/>
              <w:ind w:left="310"/>
              <w:spacing w:before="146" w:line="184" w:lineRule="auto"/>
              <w:rPr>
                <w:sz w:val="24"/>
                <w:szCs w:val="24"/>
              </w:rPr>
            </w:pPr>
            <w:r>
              <w:rPr>
                <w:sz w:val="24"/>
                <w:szCs w:val="24"/>
                <w:spacing w:val="-2"/>
              </w:rPr>
              <w:t>C21C</w:t>
            </w:r>
          </w:p>
        </w:tc>
        <w:tc>
          <w:tcPr>
            <w:tcW w:w="8216" w:type="dxa"/>
            <w:vAlign w:val="top"/>
          </w:tcPr>
          <w:p>
            <w:pPr>
              <w:pStyle w:val="TableText"/>
              <w:ind w:left="111"/>
              <w:spacing w:before="84" w:line="219" w:lineRule="auto"/>
              <w:rPr>
                <w:sz w:val="24"/>
                <w:szCs w:val="24"/>
              </w:rPr>
            </w:pPr>
            <w:r>
              <w:rPr>
                <w:sz w:val="24"/>
                <w:szCs w:val="24"/>
              </w:rPr>
              <w:t>生铁的加工处理，例如精炼、熟铁或钢的冶炼</w:t>
            </w:r>
            <w:r>
              <w:rPr>
                <w:sz w:val="24"/>
                <w:szCs w:val="24"/>
                <w:spacing w:val="-1"/>
              </w:rPr>
              <w:t>；熔融态下铁类合金的处理</w:t>
            </w:r>
          </w:p>
        </w:tc>
      </w:tr>
      <w:tr>
        <w:trPr>
          <w:trHeight w:val="390" w:hRule="atLeast"/>
        </w:trPr>
        <w:tc>
          <w:tcPr>
            <w:tcW w:w="584" w:type="dxa"/>
            <w:vAlign w:val="top"/>
          </w:tcPr>
          <w:p>
            <w:pPr>
              <w:pStyle w:val="TableText"/>
              <w:ind w:left="164"/>
              <w:spacing w:before="109" w:line="208" w:lineRule="auto"/>
              <w:rPr>
                <w:sz w:val="24"/>
                <w:szCs w:val="24"/>
              </w:rPr>
            </w:pPr>
            <w:r>
              <w:rPr>
                <w:sz w:val="24"/>
                <w:szCs w:val="24"/>
                <w:spacing w:val="-4"/>
              </w:rPr>
              <w:t>78</w:t>
            </w:r>
          </w:p>
        </w:tc>
        <w:tc>
          <w:tcPr>
            <w:tcW w:w="1129" w:type="dxa"/>
            <w:vAlign w:val="top"/>
          </w:tcPr>
          <w:p>
            <w:pPr>
              <w:pStyle w:val="TableText"/>
              <w:ind w:left="310"/>
              <w:spacing w:before="147" w:line="179" w:lineRule="auto"/>
              <w:rPr>
                <w:sz w:val="24"/>
                <w:szCs w:val="24"/>
              </w:rPr>
            </w:pPr>
            <w:r>
              <w:rPr>
                <w:sz w:val="24"/>
                <w:szCs w:val="24"/>
                <w:spacing w:val="-2"/>
              </w:rPr>
              <w:t>E02F</w:t>
            </w:r>
          </w:p>
        </w:tc>
        <w:tc>
          <w:tcPr>
            <w:tcW w:w="8216" w:type="dxa"/>
            <w:vAlign w:val="top"/>
          </w:tcPr>
          <w:p>
            <w:pPr>
              <w:pStyle w:val="TableText"/>
              <w:ind w:left="111"/>
              <w:spacing w:before="85" w:line="219" w:lineRule="auto"/>
              <w:rPr>
                <w:sz w:val="24"/>
                <w:szCs w:val="24"/>
              </w:rPr>
            </w:pPr>
            <w:r>
              <w:rPr>
                <w:sz w:val="24"/>
                <w:szCs w:val="24"/>
                <w:spacing w:val="-2"/>
              </w:rPr>
              <w:t>挖掘；疏浚</w:t>
            </w:r>
          </w:p>
        </w:tc>
      </w:tr>
      <w:tr>
        <w:trPr>
          <w:trHeight w:val="390" w:hRule="atLeast"/>
        </w:trPr>
        <w:tc>
          <w:tcPr>
            <w:tcW w:w="584" w:type="dxa"/>
            <w:vAlign w:val="top"/>
          </w:tcPr>
          <w:p>
            <w:pPr>
              <w:pStyle w:val="TableText"/>
              <w:ind w:left="164"/>
              <w:spacing w:before="109" w:line="208" w:lineRule="auto"/>
              <w:rPr>
                <w:sz w:val="24"/>
                <w:szCs w:val="24"/>
              </w:rPr>
            </w:pPr>
            <w:r>
              <w:rPr>
                <w:sz w:val="24"/>
                <w:szCs w:val="24"/>
                <w:spacing w:val="-4"/>
              </w:rPr>
              <w:t>79</w:t>
            </w:r>
          </w:p>
        </w:tc>
        <w:tc>
          <w:tcPr>
            <w:tcW w:w="1129" w:type="dxa"/>
            <w:vAlign w:val="top"/>
          </w:tcPr>
          <w:p>
            <w:pPr>
              <w:pStyle w:val="TableText"/>
              <w:ind w:left="310"/>
              <w:spacing w:before="120" w:line="184" w:lineRule="auto"/>
              <w:rPr>
                <w:sz w:val="24"/>
                <w:szCs w:val="24"/>
              </w:rPr>
            </w:pPr>
            <w:r>
              <w:rPr>
                <w:sz w:val="24"/>
                <w:szCs w:val="24"/>
                <w:spacing w:val="-1"/>
              </w:rPr>
              <w:t>B21J</w:t>
            </w:r>
          </w:p>
        </w:tc>
        <w:tc>
          <w:tcPr>
            <w:tcW w:w="8216" w:type="dxa"/>
            <w:vAlign w:val="top"/>
          </w:tcPr>
          <w:p>
            <w:pPr>
              <w:pStyle w:val="TableText"/>
              <w:ind w:left="111"/>
              <w:spacing w:before="86" w:line="220" w:lineRule="auto"/>
              <w:rPr>
                <w:sz w:val="24"/>
                <w:szCs w:val="24"/>
              </w:rPr>
            </w:pPr>
            <w:r>
              <w:rPr>
                <w:sz w:val="24"/>
                <w:szCs w:val="24"/>
                <w:spacing w:val="-24"/>
              </w:rPr>
              <w:t>锻造；锤击；</w:t>
            </w:r>
            <w:r>
              <w:rPr>
                <w:sz w:val="24"/>
                <w:szCs w:val="24"/>
                <w:color w:val="202040"/>
                <w:spacing w:val="-24"/>
              </w:rPr>
              <w:t>压 制</w:t>
            </w:r>
            <w:r>
              <w:rPr>
                <w:sz w:val="24"/>
                <w:szCs w:val="24"/>
                <w:color w:val="202040"/>
                <w:spacing w:val="-27"/>
              </w:rPr>
              <w:t xml:space="preserve"> </w:t>
            </w:r>
            <w:r>
              <w:rPr>
                <w:sz w:val="24"/>
                <w:szCs w:val="24"/>
                <w:color w:val="202040"/>
                <w:spacing w:val="-24"/>
              </w:rPr>
              <w:t>；</w:t>
            </w:r>
            <w:r>
              <w:rPr>
                <w:sz w:val="24"/>
                <w:szCs w:val="24"/>
                <w:color w:val="102030"/>
                <w:spacing w:val="-24"/>
              </w:rPr>
              <w:t>铆 接</w:t>
            </w:r>
            <w:r>
              <w:rPr>
                <w:sz w:val="24"/>
                <w:szCs w:val="24"/>
                <w:color w:val="102030"/>
                <w:spacing w:val="-28"/>
              </w:rPr>
              <w:t xml:space="preserve"> </w:t>
            </w:r>
            <w:r>
              <w:rPr>
                <w:sz w:val="24"/>
                <w:szCs w:val="24"/>
                <w:color w:val="102030"/>
                <w:spacing w:val="-24"/>
              </w:rPr>
              <w:t>；</w:t>
            </w:r>
            <w:r>
              <w:rPr>
                <w:sz w:val="24"/>
                <w:szCs w:val="24"/>
                <w:spacing w:val="-24"/>
              </w:rPr>
              <w:t>锻造炉</w:t>
            </w:r>
          </w:p>
        </w:tc>
      </w:tr>
      <w:tr>
        <w:trPr>
          <w:trHeight w:val="939" w:hRule="atLeast"/>
        </w:trPr>
        <w:tc>
          <w:tcPr>
            <w:tcW w:w="584" w:type="dxa"/>
            <w:vAlign w:val="top"/>
          </w:tcPr>
          <w:p>
            <w:pPr>
              <w:spacing w:line="299" w:lineRule="auto"/>
              <w:rPr>
                <w:rFonts w:ascii="Arial"/>
                <w:sz w:val="21"/>
              </w:rPr>
            </w:pPr>
            <w:r/>
          </w:p>
          <w:p>
            <w:pPr>
              <w:pStyle w:val="TableText"/>
              <w:ind w:left="164"/>
              <w:spacing w:before="78"/>
              <w:rPr>
                <w:sz w:val="24"/>
                <w:szCs w:val="24"/>
              </w:rPr>
            </w:pPr>
            <w:r>
              <w:rPr>
                <w:sz w:val="24"/>
                <w:szCs w:val="24"/>
                <w:spacing w:val="-3"/>
              </w:rPr>
              <w:t>80</w:t>
            </w:r>
          </w:p>
        </w:tc>
        <w:tc>
          <w:tcPr>
            <w:tcW w:w="1129" w:type="dxa"/>
            <w:vAlign w:val="top"/>
          </w:tcPr>
          <w:p>
            <w:pPr>
              <w:spacing w:line="337" w:lineRule="auto"/>
              <w:rPr>
                <w:rFonts w:ascii="Arial"/>
                <w:sz w:val="21"/>
              </w:rPr>
            </w:pPr>
            <w:r/>
          </w:p>
          <w:p>
            <w:pPr>
              <w:pStyle w:val="TableText"/>
              <w:ind w:left="310"/>
              <w:spacing w:before="78" w:line="183" w:lineRule="auto"/>
              <w:rPr>
                <w:sz w:val="24"/>
                <w:szCs w:val="24"/>
              </w:rPr>
            </w:pPr>
            <w:r>
              <w:rPr>
                <w:sz w:val="24"/>
                <w:szCs w:val="24"/>
                <w:spacing w:val="-1"/>
              </w:rPr>
              <w:t>B60T</w:t>
            </w:r>
          </w:p>
        </w:tc>
        <w:tc>
          <w:tcPr>
            <w:tcW w:w="8216" w:type="dxa"/>
            <w:vAlign w:val="top"/>
          </w:tcPr>
          <w:p>
            <w:pPr>
              <w:pStyle w:val="TableText"/>
              <w:ind w:left="111" w:right="157"/>
              <w:spacing w:before="35" w:line="229" w:lineRule="auto"/>
              <w:jc w:val="both"/>
              <w:rPr>
                <w:sz w:val="24"/>
                <w:szCs w:val="24"/>
              </w:rPr>
            </w:pPr>
            <w:r>
              <w:rPr>
                <w:sz w:val="24"/>
                <w:szCs w:val="24"/>
              </w:rPr>
              <w:t>车辆制动控制系统或其部件；一般制动控制系统或其部件；一般制动元件在</w:t>
            </w:r>
            <w:r>
              <w:rPr>
                <w:sz w:val="24"/>
                <w:szCs w:val="24"/>
                <w:spacing w:val="12"/>
              </w:rPr>
              <w:t xml:space="preserve"> </w:t>
            </w:r>
            <w:r>
              <w:rPr>
                <w:sz w:val="24"/>
                <w:szCs w:val="24"/>
                <w:color w:val="001020"/>
              </w:rPr>
              <w:t>车辆上的布置；</w:t>
            </w:r>
            <w:r>
              <w:rPr>
                <w:sz w:val="24"/>
                <w:szCs w:val="24"/>
              </w:rPr>
              <w:t>用于防止车辆发生不希望的运动的便携装置；便于冷却制动</w:t>
            </w:r>
            <w:r>
              <w:rPr>
                <w:sz w:val="24"/>
                <w:szCs w:val="24"/>
                <w:spacing w:val="15"/>
              </w:rPr>
              <w:t xml:space="preserve"> </w:t>
            </w:r>
            <w:r>
              <w:rPr>
                <w:sz w:val="24"/>
                <w:szCs w:val="24"/>
                <w:spacing w:val="-2"/>
              </w:rPr>
              <w:t>器的车辆的改进</w:t>
            </w:r>
          </w:p>
        </w:tc>
      </w:tr>
      <w:tr>
        <w:trPr>
          <w:trHeight w:val="619" w:hRule="atLeast"/>
        </w:trPr>
        <w:tc>
          <w:tcPr>
            <w:tcW w:w="584" w:type="dxa"/>
            <w:vAlign w:val="top"/>
          </w:tcPr>
          <w:p>
            <w:pPr>
              <w:pStyle w:val="TableText"/>
              <w:ind w:left="164"/>
              <w:spacing w:before="220"/>
              <w:rPr>
                <w:sz w:val="24"/>
                <w:szCs w:val="24"/>
              </w:rPr>
            </w:pPr>
            <w:r>
              <w:rPr>
                <w:sz w:val="24"/>
                <w:szCs w:val="24"/>
                <w:spacing w:val="-3"/>
              </w:rPr>
              <w:t>81</w:t>
            </w:r>
          </w:p>
        </w:tc>
        <w:tc>
          <w:tcPr>
            <w:tcW w:w="1129" w:type="dxa"/>
            <w:vAlign w:val="top"/>
          </w:tcPr>
          <w:p>
            <w:pPr>
              <w:pStyle w:val="TableText"/>
              <w:ind w:left="310"/>
              <w:spacing w:before="257" w:line="184" w:lineRule="auto"/>
              <w:rPr>
                <w:sz w:val="24"/>
                <w:szCs w:val="24"/>
              </w:rPr>
            </w:pPr>
            <w:r>
              <w:rPr>
                <w:sz w:val="24"/>
                <w:szCs w:val="24"/>
                <w:spacing w:val="-1"/>
              </w:rPr>
              <w:t>B61H</w:t>
            </w:r>
          </w:p>
        </w:tc>
        <w:tc>
          <w:tcPr>
            <w:tcW w:w="8216" w:type="dxa"/>
            <w:vAlign w:val="top"/>
          </w:tcPr>
          <w:p>
            <w:pPr>
              <w:pStyle w:val="TableText"/>
              <w:ind w:left="111" w:right="155"/>
              <w:spacing w:before="36" w:line="220" w:lineRule="auto"/>
              <w:rPr>
                <w:sz w:val="24"/>
                <w:szCs w:val="24"/>
              </w:rPr>
            </w:pPr>
            <w:r>
              <w:rPr>
                <w:sz w:val="24"/>
                <w:szCs w:val="24"/>
              </w:rPr>
              <w:t>铁路车辆特有的制动器或其他减速装置；铁路车辆制动器或其他减速装置的</w:t>
            </w:r>
            <w:r>
              <w:rPr>
                <w:sz w:val="24"/>
                <w:szCs w:val="24"/>
                <w:spacing w:val="17"/>
              </w:rPr>
              <w:t xml:space="preserve"> </w:t>
            </w:r>
            <w:r>
              <w:rPr>
                <w:sz w:val="24"/>
                <w:szCs w:val="24"/>
                <w:spacing w:val="1"/>
              </w:rPr>
              <w:t>安排或配置</w:t>
            </w:r>
          </w:p>
        </w:tc>
      </w:tr>
      <w:tr>
        <w:trPr>
          <w:trHeight w:val="629" w:hRule="atLeast"/>
        </w:trPr>
        <w:tc>
          <w:tcPr>
            <w:tcW w:w="584" w:type="dxa"/>
            <w:vAlign w:val="top"/>
          </w:tcPr>
          <w:p>
            <w:pPr>
              <w:pStyle w:val="TableText"/>
              <w:ind w:left="164"/>
              <w:spacing w:before="231"/>
              <w:rPr>
                <w:sz w:val="24"/>
                <w:szCs w:val="24"/>
              </w:rPr>
            </w:pPr>
            <w:r>
              <w:rPr>
                <w:sz w:val="24"/>
                <w:szCs w:val="24"/>
                <w:spacing w:val="-3"/>
              </w:rPr>
              <w:t>82</w:t>
            </w:r>
          </w:p>
        </w:tc>
        <w:tc>
          <w:tcPr>
            <w:tcW w:w="1129" w:type="dxa"/>
            <w:vAlign w:val="top"/>
          </w:tcPr>
          <w:p>
            <w:pPr>
              <w:pStyle w:val="TableText"/>
              <w:ind w:left="310"/>
              <w:spacing w:before="268" w:line="184" w:lineRule="auto"/>
              <w:rPr>
                <w:sz w:val="24"/>
                <w:szCs w:val="24"/>
              </w:rPr>
            </w:pPr>
            <w:r>
              <w:rPr>
                <w:sz w:val="24"/>
                <w:szCs w:val="24"/>
                <w:spacing w:val="-1"/>
              </w:rPr>
              <w:t>H01G</w:t>
            </w:r>
          </w:p>
        </w:tc>
        <w:tc>
          <w:tcPr>
            <w:tcW w:w="8216" w:type="dxa"/>
            <w:vAlign w:val="top"/>
          </w:tcPr>
          <w:p>
            <w:pPr>
              <w:pStyle w:val="TableText"/>
              <w:ind w:left="111" w:right="163"/>
              <w:spacing w:before="28" w:line="227" w:lineRule="auto"/>
              <w:rPr>
                <w:sz w:val="24"/>
                <w:szCs w:val="24"/>
              </w:rPr>
            </w:pPr>
            <w:r>
              <w:rPr>
                <w:sz w:val="24"/>
                <w:szCs w:val="24"/>
              </w:rPr>
              <w:t>电容器；电解型的电容器、整流器、检波器、开关器件、光敏器件或热敏器</w:t>
            </w:r>
            <w:r>
              <w:rPr>
                <w:sz w:val="24"/>
                <w:szCs w:val="24"/>
                <w:spacing w:val="9"/>
              </w:rPr>
              <w:t xml:space="preserve"> </w:t>
            </w:r>
            <w:r>
              <w:rPr>
                <w:sz w:val="24"/>
                <w:szCs w:val="24"/>
              </w:rPr>
              <w:t>件</w:t>
            </w:r>
          </w:p>
        </w:tc>
      </w:tr>
      <w:tr>
        <w:trPr>
          <w:trHeight w:val="390" w:hRule="atLeast"/>
        </w:trPr>
        <w:tc>
          <w:tcPr>
            <w:tcW w:w="584" w:type="dxa"/>
            <w:vAlign w:val="top"/>
          </w:tcPr>
          <w:p>
            <w:pPr>
              <w:pStyle w:val="TableText"/>
              <w:ind w:left="164"/>
              <w:spacing w:before="112" w:line="206" w:lineRule="auto"/>
              <w:rPr>
                <w:sz w:val="24"/>
                <w:szCs w:val="24"/>
              </w:rPr>
            </w:pPr>
            <w:r>
              <w:rPr>
                <w:sz w:val="24"/>
                <w:szCs w:val="24"/>
                <w:spacing w:val="-3"/>
              </w:rPr>
              <w:t>83</w:t>
            </w:r>
          </w:p>
        </w:tc>
        <w:tc>
          <w:tcPr>
            <w:tcW w:w="1129" w:type="dxa"/>
            <w:vAlign w:val="top"/>
          </w:tcPr>
          <w:p>
            <w:pPr>
              <w:pStyle w:val="TableText"/>
              <w:ind w:left="310"/>
              <w:spacing w:before="151" w:line="176" w:lineRule="auto"/>
              <w:rPr>
                <w:sz w:val="24"/>
                <w:szCs w:val="24"/>
              </w:rPr>
            </w:pPr>
            <w:r>
              <w:rPr>
                <w:sz w:val="24"/>
                <w:szCs w:val="24"/>
                <w:spacing w:val="-1"/>
              </w:rPr>
              <w:t>B23C</w:t>
            </w:r>
          </w:p>
        </w:tc>
        <w:tc>
          <w:tcPr>
            <w:tcW w:w="8216" w:type="dxa"/>
            <w:vAlign w:val="top"/>
          </w:tcPr>
          <w:p>
            <w:pPr>
              <w:pStyle w:val="TableText"/>
              <w:ind w:left="111"/>
              <w:spacing w:before="90" w:line="221" w:lineRule="auto"/>
              <w:rPr>
                <w:sz w:val="24"/>
                <w:szCs w:val="24"/>
              </w:rPr>
            </w:pPr>
            <w:r>
              <w:rPr>
                <w:sz w:val="24"/>
                <w:szCs w:val="24"/>
                <w:spacing w:val="11"/>
              </w:rPr>
              <w:t>铣削</w:t>
            </w:r>
          </w:p>
        </w:tc>
      </w:tr>
      <w:tr>
        <w:trPr>
          <w:trHeight w:val="390" w:hRule="atLeast"/>
        </w:trPr>
        <w:tc>
          <w:tcPr>
            <w:tcW w:w="584" w:type="dxa"/>
            <w:vAlign w:val="top"/>
          </w:tcPr>
          <w:p>
            <w:pPr>
              <w:pStyle w:val="TableText"/>
              <w:ind w:left="164"/>
              <w:spacing w:before="112" w:line="206" w:lineRule="auto"/>
              <w:rPr>
                <w:sz w:val="24"/>
                <w:szCs w:val="24"/>
              </w:rPr>
            </w:pPr>
            <w:r>
              <w:rPr>
                <w:sz w:val="24"/>
                <w:szCs w:val="24"/>
                <w:spacing w:val="-3"/>
              </w:rPr>
              <w:t>84</w:t>
            </w:r>
          </w:p>
        </w:tc>
        <w:tc>
          <w:tcPr>
            <w:tcW w:w="1129" w:type="dxa"/>
            <w:vAlign w:val="top"/>
          </w:tcPr>
          <w:p>
            <w:pPr>
              <w:pStyle w:val="TableText"/>
              <w:ind w:left="310"/>
              <w:spacing w:before="151" w:line="176" w:lineRule="auto"/>
              <w:rPr>
                <w:sz w:val="24"/>
                <w:szCs w:val="24"/>
              </w:rPr>
            </w:pPr>
            <w:r>
              <w:rPr>
                <w:sz w:val="24"/>
                <w:szCs w:val="24"/>
                <w:spacing w:val="-1"/>
              </w:rPr>
              <w:t>B22D</w:t>
            </w:r>
          </w:p>
        </w:tc>
        <w:tc>
          <w:tcPr>
            <w:tcW w:w="8216" w:type="dxa"/>
            <w:vAlign w:val="top"/>
          </w:tcPr>
          <w:p>
            <w:pPr>
              <w:pStyle w:val="TableText"/>
              <w:ind w:left="111"/>
              <w:spacing w:before="89" w:line="220" w:lineRule="auto"/>
              <w:rPr>
                <w:sz w:val="24"/>
                <w:szCs w:val="24"/>
              </w:rPr>
            </w:pPr>
            <w:r>
              <w:rPr>
                <w:sz w:val="24"/>
                <w:szCs w:val="24"/>
              </w:rPr>
              <w:t>金属铸造；用相同工艺或设备的其他物质的铸造</w:t>
            </w:r>
          </w:p>
        </w:tc>
      </w:tr>
      <w:tr>
        <w:trPr>
          <w:trHeight w:val="390" w:hRule="atLeast"/>
        </w:trPr>
        <w:tc>
          <w:tcPr>
            <w:tcW w:w="584" w:type="dxa"/>
            <w:vAlign w:val="top"/>
          </w:tcPr>
          <w:p>
            <w:pPr>
              <w:pStyle w:val="TableText"/>
              <w:ind w:left="164"/>
              <w:spacing w:before="112" w:line="206" w:lineRule="auto"/>
              <w:rPr>
                <w:sz w:val="24"/>
                <w:szCs w:val="24"/>
              </w:rPr>
            </w:pPr>
            <w:r>
              <w:rPr>
                <w:sz w:val="24"/>
                <w:szCs w:val="24"/>
                <w:spacing w:val="-3"/>
              </w:rPr>
              <w:t>85</w:t>
            </w:r>
          </w:p>
        </w:tc>
        <w:tc>
          <w:tcPr>
            <w:tcW w:w="1129" w:type="dxa"/>
            <w:vAlign w:val="top"/>
          </w:tcPr>
          <w:p>
            <w:pPr>
              <w:pStyle w:val="TableText"/>
              <w:ind w:left="310"/>
              <w:spacing w:before="149" w:line="177" w:lineRule="auto"/>
              <w:rPr>
                <w:sz w:val="24"/>
                <w:szCs w:val="24"/>
              </w:rPr>
            </w:pPr>
            <w:r>
              <w:rPr>
                <w:sz w:val="24"/>
                <w:szCs w:val="24"/>
                <w:spacing w:val="-1"/>
              </w:rPr>
              <w:t>B61G</w:t>
            </w:r>
          </w:p>
        </w:tc>
        <w:tc>
          <w:tcPr>
            <w:tcW w:w="8216" w:type="dxa"/>
            <w:vAlign w:val="top"/>
          </w:tcPr>
          <w:p>
            <w:pPr>
              <w:pStyle w:val="TableText"/>
              <w:ind w:left="111"/>
              <w:spacing w:before="87" w:line="219" w:lineRule="auto"/>
              <w:rPr>
                <w:sz w:val="24"/>
                <w:szCs w:val="24"/>
              </w:rPr>
            </w:pPr>
            <w:r>
              <w:rPr>
                <w:sz w:val="24"/>
                <w:szCs w:val="24"/>
              </w:rPr>
              <w:t>专门适用于铁路车辆的连接器；专门适用于铁路</w:t>
            </w:r>
            <w:r>
              <w:rPr>
                <w:sz w:val="24"/>
                <w:szCs w:val="24"/>
                <w:spacing w:val="-1"/>
              </w:rPr>
              <w:t>车辆的牵引装置或缓冲装置</w:t>
            </w:r>
          </w:p>
        </w:tc>
      </w:tr>
      <w:tr>
        <w:trPr>
          <w:trHeight w:val="939" w:hRule="atLeast"/>
        </w:trPr>
        <w:tc>
          <w:tcPr>
            <w:tcW w:w="584" w:type="dxa"/>
            <w:vAlign w:val="top"/>
          </w:tcPr>
          <w:p>
            <w:pPr>
              <w:spacing w:line="302" w:lineRule="auto"/>
              <w:rPr>
                <w:rFonts w:ascii="Arial"/>
                <w:sz w:val="21"/>
              </w:rPr>
            </w:pPr>
            <w:r/>
          </w:p>
          <w:p>
            <w:pPr>
              <w:pStyle w:val="TableText"/>
              <w:ind w:left="164"/>
              <w:spacing w:before="78"/>
              <w:rPr>
                <w:sz w:val="24"/>
                <w:szCs w:val="24"/>
              </w:rPr>
            </w:pPr>
            <w:r>
              <w:rPr>
                <w:sz w:val="24"/>
                <w:szCs w:val="24"/>
                <w:spacing w:val="-3"/>
              </w:rPr>
              <w:t>86</w:t>
            </w:r>
          </w:p>
        </w:tc>
        <w:tc>
          <w:tcPr>
            <w:tcW w:w="1129" w:type="dxa"/>
            <w:vAlign w:val="top"/>
          </w:tcPr>
          <w:p>
            <w:pPr>
              <w:spacing w:line="340" w:lineRule="auto"/>
              <w:rPr>
                <w:rFonts w:ascii="Arial"/>
                <w:sz w:val="21"/>
              </w:rPr>
            </w:pPr>
            <w:r/>
          </w:p>
          <w:p>
            <w:pPr>
              <w:pStyle w:val="TableText"/>
              <w:ind w:left="310"/>
              <w:spacing w:before="78" w:line="183" w:lineRule="auto"/>
              <w:rPr>
                <w:sz w:val="24"/>
                <w:szCs w:val="24"/>
              </w:rPr>
            </w:pPr>
            <w:r>
              <w:rPr>
                <w:sz w:val="24"/>
                <w:szCs w:val="24"/>
                <w:spacing w:val="-1"/>
              </w:rPr>
              <w:t>B65D</w:t>
            </w:r>
          </w:p>
        </w:tc>
        <w:tc>
          <w:tcPr>
            <w:tcW w:w="8216" w:type="dxa"/>
            <w:vAlign w:val="top"/>
          </w:tcPr>
          <w:p>
            <w:pPr>
              <w:pStyle w:val="TableText"/>
              <w:ind w:left="110" w:hanging="29"/>
              <w:spacing w:before="16" w:line="234" w:lineRule="auto"/>
              <w:rPr>
                <w:sz w:val="24"/>
                <w:szCs w:val="24"/>
              </w:rPr>
            </w:pPr>
            <w:r>
              <w:rPr>
                <w:sz w:val="24"/>
                <w:szCs w:val="24"/>
                <w:spacing w:val="-1"/>
              </w:rPr>
              <w:t>用于物件或物料贮存或运输的容器，如袋、桶、瓶子、箱盒、罐头、纸</w:t>
            </w:r>
            <w:r>
              <w:rPr>
                <w:sz w:val="24"/>
                <w:szCs w:val="24"/>
                <w:spacing w:val="-2"/>
              </w:rPr>
              <w:t>板箱、</w:t>
            </w:r>
            <w:r>
              <w:rPr>
                <w:sz w:val="24"/>
                <w:szCs w:val="24"/>
              </w:rPr>
              <w:t xml:space="preserve"> </w:t>
            </w:r>
            <w:r>
              <w:rPr>
                <w:sz w:val="24"/>
                <w:szCs w:val="24"/>
                <w:spacing w:val="-3"/>
              </w:rPr>
              <w:t>板条箱、圆桶、罐、槽、料仓、运输容器；所用的附件、封口或配件</w:t>
            </w:r>
            <w:r>
              <w:rPr>
                <w:sz w:val="24"/>
                <w:szCs w:val="24"/>
                <w:spacing w:val="-4"/>
              </w:rPr>
              <w:t>；包装</w:t>
            </w:r>
            <w:r>
              <w:rPr>
                <w:sz w:val="24"/>
                <w:szCs w:val="24"/>
              </w:rPr>
              <w:t xml:space="preserve">   </w:t>
            </w:r>
            <w:r>
              <w:rPr>
                <w:sz w:val="24"/>
                <w:szCs w:val="24"/>
                <w:spacing w:val="-2"/>
              </w:rPr>
              <w:t>元件；包装件</w:t>
            </w:r>
          </w:p>
        </w:tc>
      </w:tr>
      <w:tr>
        <w:trPr>
          <w:trHeight w:val="634" w:hRule="atLeast"/>
        </w:trPr>
        <w:tc>
          <w:tcPr>
            <w:tcW w:w="584" w:type="dxa"/>
            <w:vAlign w:val="top"/>
          </w:tcPr>
          <w:p>
            <w:pPr>
              <w:pStyle w:val="TableText"/>
              <w:ind w:left="164"/>
              <w:spacing w:before="233"/>
              <w:rPr>
                <w:sz w:val="24"/>
                <w:szCs w:val="24"/>
              </w:rPr>
            </w:pPr>
            <w:r>
              <w:rPr>
                <w:sz w:val="24"/>
                <w:szCs w:val="24"/>
                <w:spacing w:val="-3"/>
              </w:rPr>
              <w:t>87</w:t>
            </w:r>
          </w:p>
        </w:tc>
        <w:tc>
          <w:tcPr>
            <w:tcW w:w="1129" w:type="dxa"/>
            <w:vAlign w:val="top"/>
          </w:tcPr>
          <w:p>
            <w:pPr>
              <w:pStyle w:val="TableText"/>
              <w:ind w:left="310"/>
              <w:spacing w:before="270" w:line="184" w:lineRule="auto"/>
              <w:rPr>
                <w:sz w:val="24"/>
                <w:szCs w:val="24"/>
              </w:rPr>
            </w:pPr>
            <w:r>
              <w:rPr>
                <w:sz w:val="24"/>
                <w:szCs w:val="24"/>
                <w:spacing w:val="-2"/>
              </w:rPr>
              <w:t>G01M</w:t>
            </w:r>
          </w:p>
        </w:tc>
        <w:tc>
          <w:tcPr>
            <w:tcW w:w="8216" w:type="dxa"/>
            <w:vAlign w:val="top"/>
          </w:tcPr>
          <w:p>
            <w:pPr>
              <w:pStyle w:val="TableText"/>
              <w:ind w:left="111" w:right="182"/>
              <w:spacing w:before="28" w:line="229" w:lineRule="auto"/>
              <w:rPr>
                <w:sz w:val="24"/>
                <w:szCs w:val="24"/>
              </w:rPr>
            </w:pPr>
            <w:r>
              <w:rPr>
                <w:sz w:val="24"/>
                <w:szCs w:val="24"/>
              </w:rPr>
              <w:t>机器或结构部件的静或动平衡的测试；其他类目中不</w:t>
            </w:r>
            <w:r>
              <w:rPr>
                <w:sz w:val="24"/>
                <w:szCs w:val="24"/>
                <w:spacing w:val="-1"/>
              </w:rPr>
              <w:t>包括的结构部件或设备</w:t>
            </w:r>
            <w:r>
              <w:rPr>
                <w:sz w:val="24"/>
                <w:szCs w:val="24"/>
              </w:rPr>
              <w:t xml:space="preserve"> </w:t>
            </w:r>
            <w:r>
              <w:rPr>
                <w:sz w:val="24"/>
                <w:szCs w:val="24"/>
                <w:spacing w:val="3"/>
              </w:rPr>
              <w:t>的测试</w:t>
            </w:r>
          </w:p>
        </w:tc>
      </w:tr>
    </w:tbl>
    <w:p>
      <w:pPr>
        <w:rPr>
          <w:rFonts w:ascii="Arial"/>
          <w:sz w:val="21"/>
        </w:rPr>
      </w:pPr>
      <w:r/>
    </w:p>
    <w:p>
      <w:pPr>
        <w:sectPr>
          <w:pgSz w:w="11900" w:h="16840"/>
          <w:pgMar w:top="1431" w:right="1185" w:bottom="0" w:left="775" w:header="0" w:footer="0" w:gutter="0"/>
        </w:sectPr>
        <w:rPr>
          <w:rFonts w:ascii="Arial" w:hAnsi="Arial" w:eastAsia="Arial" w:cs="Arial"/>
          <w:sz w:val="21"/>
          <w:szCs w:val="21"/>
        </w:rPr>
      </w:pPr>
    </w:p>
    <w:p>
      <w:pPr>
        <w:spacing w:line="193" w:lineRule="exact"/>
        <w:rPr/>
      </w:pPr>
      <w:r/>
    </w:p>
    <w:tbl>
      <w:tblPr>
        <w:tblStyle w:val="TableNormal"/>
        <w:tblW w:w="1003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04"/>
        <w:gridCol w:w="1139"/>
        <w:gridCol w:w="8287"/>
      </w:tblGrid>
      <w:tr>
        <w:trPr>
          <w:trHeight w:val="613" w:hRule="atLeast"/>
        </w:trPr>
        <w:tc>
          <w:tcPr>
            <w:tcW w:w="604" w:type="dxa"/>
            <w:vAlign w:val="top"/>
            <w:textDirection w:val="tbRlV"/>
          </w:tcPr>
          <w:p>
            <w:pPr>
              <w:pStyle w:val="TableText"/>
              <w:spacing w:before="193" w:line="199" w:lineRule="auto"/>
              <w:jc w:val="right"/>
              <w:rPr>
                <w:sz w:val="24"/>
                <w:szCs w:val="24"/>
              </w:rPr>
            </w:pPr>
            <w:r>
              <w:rPr>
                <w:sz w:val="24"/>
                <w:szCs w:val="24"/>
                <w:spacing w:val="-3"/>
              </w:rPr>
              <w:t>序</w:t>
            </w:r>
            <w:r>
              <w:rPr>
                <w:sz w:val="24"/>
                <w:szCs w:val="24"/>
                <w:spacing w:val="17"/>
              </w:rPr>
              <w:t xml:space="preserve"> </w:t>
            </w:r>
            <w:r>
              <w:rPr>
                <w:sz w:val="24"/>
                <w:szCs w:val="24"/>
                <w:spacing w:val="-3"/>
              </w:rPr>
              <w:t>号</w:t>
            </w:r>
          </w:p>
        </w:tc>
        <w:tc>
          <w:tcPr>
            <w:tcW w:w="1139" w:type="dxa"/>
            <w:vAlign w:val="top"/>
          </w:tcPr>
          <w:p>
            <w:pPr>
              <w:pStyle w:val="TableText"/>
              <w:ind w:left="320"/>
              <w:spacing w:before="195" w:line="219" w:lineRule="auto"/>
              <w:rPr>
                <w:sz w:val="24"/>
                <w:szCs w:val="24"/>
              </w:rPr>
            </w:pPr>
            <w:r>
              <w:rPr>
                <w:sz w:val="24"/>
                <w:szCs w:val="24"/>
                <w:spacing w:val="5"/>
              </w:rPr>
              <w:t>小类</w:t>
            </w:r>
          </w:p>
        </w:tc>
        <w:tc>
          <w:tcPr>
            <w:tcW w:w="8287" w:type="dxa"/>
            <w:vAlign w:val="top"/>
          </w:tcPr>
          <w:p>
            <w:pPr>
              <w:pStyle w:val="TableText"/>
              <w:ind w:left="3661"/>
              <w:spacing w:before="195" w:line="219" w:lineRule="auto"/>
              <w:rPr>
                <w:sz w:val="24"/>
                <w:szCs w:val="24"/>
              </w:rPr>
            </w:pPr>
            <w:r>
              <w:rPr>
                <w:sz w:val="24"/>
                <w:szCs w:val="24"/>
                <w:spacing w:val="3"/>
              </w:rPr>
              <w:t>小类解释</w:t>
            </w:r>
          </w:p>
        </w:tc>
      </w:tr>
      <w:tr>
        <w:trPr>
          <w:trHeight w:val="389" w:hRule="atLeast"/>
        </w:trPr>
        <w:tc>
          <w:tcPr>
            <w:tcW w:w="604" w:type="dxa"/>
            <w:vAlign w:val="top"/>
          </w:tcPr>
          <w:p>
            <w:pPr>
              <w:pStyle w:val="TableText"/>
              <w:ind w:left="175"/>
              <w:spacing w:before="106" w:line="210" w:lineRule="auto"/>
              <w:rPr>
                <w:sz w:val="24"/>
                <w:szCs w:val="24"/>
              </w:rPr>
            </w:pPr>
            <w:r>
              <w:rPr>
                <w:sz w:val="24"/>
                <w:szCs w:val="24"/>
                <w:spacing w:val="-3"/>
              </w:rPr>
              <w:t>88</w:t>
            </w:r>
          </w:p>
        </w:tc>
        <w:tc>
          <w:tcPr>
            <w:tcW w:w="1139" w:type="dxa"/>
            <w:vAlign w:val="top"/>
          </w:tcPr>
          <w:p>
            <w:pPr>
              <w:pStyle w:val="TableText"/>
              <w:ind w:left="320"/>
              <w:spacing w:before="143" w:line="181" w:lineRule="auto"/>
              <w:rPr>
                <w:sz w:val="24"/>
                <w:szCs w:val="24"/>
              </w:rPr>
            </w:pPr>
            <w:r>
              <w:rPr>
                <w:sz w:val="24"/>
                <w:szCs w:val="24"/>
                <w:spacing w:val="-1"/>
              </w:rPr>
              <w:t>B62D</w:t>
            </w:r>
          </w:p>
        </w:tc>
        <w:tc>
          <w:tcPr>
            <w:tcW w:w="8287" w:type="dxa"/>
            <w:vAlign w:val="top"/>
          </w:tcPr>
          <w:p>
            <w:pPr>
              <w:pStyle w:val="TableText"/>
              <w:ind w:left="101"/>
              <w:spacing w:before="80" w:line="219" w:lineRule="auto"/>
              <w:rPr>
                <w:sz w:val="24"/>
                <w:szCs w:val="24"/>
              </w:rPr>
            </w:pPr>
            <w:r>
              <w:rPr>
                <w:sz w:val="24"/>
                <w:szCs w:val="24"/>
                <w:spacing w:val="-2"/>
              </w:rPr>
              <w:t>机动车；挂车</w:t>
            </w:r>
          </w:p>
        </w:tc>
      </w:tr>
      <w:tr>
        <w:trPr>
          <w:trHeight w:val="379" w:hRule="atLeast"/>
        </w:trPr>
        <w:tc>
          <w:tcPr>
            <w:tcW w:w="604" w:type="dxa"/>
            <w:vAlign w:val="top"/>
          </w:tcPr>
          <w:p>
            <w:pPr>
              <w:pStyle w:val="TableText"/>
              <w:ind w:left="175"/>
              <w:spacing w:before="97" w:line="209" w:lineRule="auto"/>
              <w:rPr>
                <w:sz w:val="24"/>
                <w:szCs w:val="24"/>
              </w:rPr>
            </w:pPr>
            <w:r>
              <w:rPr>
                <w:sz w:val="24"/>
                <w:szCs w:val="24"/>
                <w:spacing w:val="-3"/>
              </w:rPr>
              <w:t>89</w:t>
            </w:r>
          </w:p>
        </w:tc>
        <w:tc>
          <w:tcPr>
            <w:tcW w:w="1139" w:type="dxa"/>
            <w:vAlign w:val="top"/>
          </w:tcPr>
          <w:p>
            <w:pPr>
              <w:pStyle w:val="TableText"/>
              <w:ind w:left="320"/>
              <w:spacing w:before="135" w:line="180" w:lineRule="auto"/>
              <w:rPr>
                <w:sz w:val="24"/>
                <w:szCs w:val="24"/>
              </w:rPr>
            </w:pPr>
            <w:r>
              <w:rPr>
                <w:sz w:val="24"/>
                <w:szCs w:val="24"/>
                <w:spacing w:val="-1"/>
              </w:rPr>
              <w:t>B65B</w:t>
            </w:r>
          </w:p>
        </w:tc>
        <w:tc>
          <w:tcPr>
            <w:tcW w:w="8287" w:type="dxa"/>
            <w:vAlign w:val="top"/>
          </w:tcPr>
          <w:p>
            <w:pPr>
              <w:pStyle w:val="TableText"/>
              <w:ind w:left="101"/>
              <w:spacing w:before="71" w:line="219" w:lineRule="auto"/>
              <w:rPr>
                <w:sz w:val="24"/>
                <w:szCs w:val="24"/>
              </w:rPr>
            </w:pPr>
            <w:r>
              <w:rPr>
                <w:sz w:val="24"/>
                <w:szCs w:val="24"/>
                <w:spacing w:val="-1"/>
              </w:rPr>
              <w:t>包装物件或物料的机械，装置或设备，或方法；启封</w:t>
            </w:r>
          </w:p>
        </w:tc>
      </w:tr>
      <w:tr>
        <w:trPr>
          <w:trHeight w:val="389" w:hRule="atLeast"/>
        </w:trPr>
        <w:tc>
          <w:tcPr>
            <w:tcW w:w="604" w:type="dxa"/>
            <w:vAlign w:val="top"/>
          </w:tcPr>
          <w:p>
            <w:pPr>
              <w:pStyle w:val="TableText"/>
              <w:ind w:left="175"/>
              <w:spacing w:before="107" w:line="209" w:lineRule="auto"/>
              <w:rPr>
                <w:sz w:val="24"/>
                <w:szCs w:val="24"/>
              </w:rPr>
            </w:pPr>
            <w:r>
              <w:rPr>
                <w:sz w:val="24"/>
                <w:szCs w:val="24"/>
                <w:spacing w:val="-3"/>
              </w:rPr>
              <w:t>90</w:t>
            </w:r>
          </w:p>
        </w:tc>
        <w:tc>
          <w:tcPr>
            <w:tcW w:w="1139" w:type="dxa"/>
            <w:vAlign w:val="top"/>
          </w:tcPr>
          <w:p>
            <w:pPr>
              <w:pStyle w:val="TableText"/>
              <w:ind w:left="320"/>
              <w:spacing w:before="145" w:line="180" w:lineRule="auto"/>
              <w:rPr>
                <w:sz w:val="24"/>
                <w:szCs w:val="24"/>
              </w:rPr>
            </w:pPr>
            <w:r>
              <w:rPr>
                <w:sz w:val="24"/>
                <w:szCs w:val="24"/>
                <w:spacing w:val="-2"/>
              </w:rPr>
              <w:t>F16L</w:t>
            </w:r>
          </w:p>
        </w:tc>
        <w:tc>
          <w:tcPr>
            <w:tcW w:w="8287" w:type="dxa"/>
            <w:vAlign w:val="top"/>
          </w:tcPr>
          <w:p>
            <w:pPr>
              <w:pStyle w:val="TableText"/>
              <w:ind w:left="101"/>
              <w:spacing w:before="84" w:line="219" w:lineRule="auto"/>
              <w:rPr>
                <w:sz w:val="24"/>
                <w:szCs w:val="24"/>
              </w:rPr>
            </w:pPr>
            <w:r>
              <w:rPr>
                <w:sz w:val="24"/>
                <w:szCs w:val="24"/>
              </w:rPr>
              <w:t>管子；管接头或管件；管子、电缆或护管的支撑；一般的绝热方法</w:t>
            </w:r>
          </w:p>
        </w:tc>
      </w:tr>
      <w:tr>
        <w:trPr>
          <w:trHeight w:val="389" w:hRule="atLeast"/>
        </w:trPr>
        <w:tc>
          <w:tcPr>
            <w:tcW w:w="604" w:type="dxa"/>
            <w:vAlign w:val="top"/>
          </w:tcPr>
          <w:p>
            <w:pPr>
              <w:pStyle w:val="TableText"/>
              <w:ind w:left="175"/>
              <w:spacing w:before="108" w:line="208" w:lineRule="auto"/>
              <w:rPr>
                <w:sz w:val="24"/>
                <w:szCs w:val="24"/>
              </w:rPr>
            </w:pPr>
            <w:r>
              <w:rPr>
                <w:sz w:val="24"/>
                <w:szCs w:val="24"/>
                <w:spacing w:val="-3"/>
              </w:rPr>
              <w:t>91</w:t>
            </w:r>
          </w:p>
        </w:tc>
        <w:tc>
          <w:tcPr>
            <w:tcW w:w="1139" w:type="dxa"/>
            <w:vAlign w:val="top"/>
          </w:tcPr>
          <w:p>
            <w:pPr>
              <w:pStyle w:val="TableText"/>
              <w:ind w:left="320"/>
              <w:spacing w:before="146" w:line="179" w:lineRule="auto"/>
              <w:rPr>
                <w:sz w:val="24"/>
                <w:szCs w:val="24"/>
              </w:rPr>
            </w:pPr>
            <w:r>
              <w:rPr>
                <w:sz w:val="24"/>
                <w:szCs w:val="24"/>
                <w:spacing w:val="-2"/>
              </w:rPr>
              <w:t>G08C</w:t>
            </w:r>
          </w:p>
        </w:tc>
        <w:tc>
          <w:tcPr>
            <w:tcW w:w="8287" w:type="dxa"/>
            <w:vAlign w:val="top"/>
          </w:tcPr>
          <w:p>
            <w:pPr>
              <w:pStyle w:val="TableText"/>
              <w:ind w:left="101"/>
              <w:spacing w:before="83" w:line="219" w:lineRule="auto"/>
              <w:rPr>
                <w:sz w:val="24"/>
                <w:szCs w:val="24"/>
              </w:rPr>
            </w:pPr>
            <w:r>
              <w:rPr>
                <w:sz w:val="24"/>
                <w:szCs w:val="24"/>
              </w:rPr>
              <w:t>测量值、控制信号或类似信号的传输系统</w:t>
            </w:r>
          </w:p>
        </w:tc>
      </w:tr>
      <w:tr>
        <w:trPr>
          <w:trHeight w:val="618" w:hRule="atLeast"/>
        </w:trPr>
        <w:tc>
          <w:tcPr>
            <w:tcW w:w="604" w:type="dxa"/>
            <w:vAlign w:val="top"/>
          </w:tcPr>
          <w:p>
            <w:pPr>
              <w:pStyle w:val="TableText"/>
              <w:ind w:left="175"/>
              <w:spacing w:before="219"/>
              <w:rPr>
                <w:sz w:val="24"/>
                <w:szCs w:val="24"/>
              </w:rPr>
            </w:pPr>
            <w:r>
              <w:rPr>
                <w:sz w:val="24"/>
                <w:szCs w:val="24"/>
                <w:spacing w:val="-3"/>
              </w:rPr>
              <w:t>92</w:t>
            </w:r>
          </w:p>
        </w:tc>
        <w:tc>
          <w:tcPr>
            <w:tcW w:w="1139" w:type="dxa"/>
            <w:vAlign w:val="top"/>
          </w:tcPr>
          <w:p>
            <w:pPr>
              <w:pStyle w:val="TableText"/>
              <w:ind w:left="320"/>
              <w:spacing w:before="257" w:line="183" w:lineRule="auto"/>
              <w:rPr>
                <w:sz w:val="24"/>
                <w:szCs w:val="24"/>
              </w:rPr>
            </w:pPr>
            <w:r>
              <w:rPr>
                <w:sz w:val="24"/>
                <w:szCs w:val="24"/>
                <w:spacing w:val="-1"/>
              </w:rPr>
              <w:t>B66F</w:t>
            </w:r>
          </w:p>
        </w:tc>
        <w:tc>
          <w:tcPr>
            <w:tcW w:w="8287" w:type="dxa"/>
            <w:vAlign w:val="top"/>
          </w:tcPr>
          <w:p>
            <w:pPr>
              <w:pStyle w:val="TableText"/>
              <w:ind w:left="101" w:right="245"/>
              <w:spacing w:before="25" w:line="224" w:lineRule="auto"/>
              <w:rPr>
                <w:sz w:val="24"/>
                <w:szCs w:val="24"/>
              </w:rPr>
            </w:pPr>
            <w:r>
              <w:rPr>
                <w:sz w:val="24"/>
                <w:szCs w:val="24"/>
              </w:rPr>
              <w:t>不包含在其他类目中的卷扬、提升、牵引或推动，如把提升力或推动力直接</w:t>
            </w:r>
            <w:r>
              <w:rPr>
                <w:sz w:val="24"/>
                <w:szCs w:val="24"/>
                <w:spacing w:val="8"/>
              </w:rPr>
              <w:t xml:space="preserve"> </w:t>
            </w:r>
            <w:r>
              <w:rPr>
                <w:sz w:val="24"/>
                <w:szCs w:val="24"/>
                <w:spacing w:val="-1"/>
              </w:rPr>
              <w:t>作用于载荷表面的装置</w:t>
            </w:r>
          </w:p>
        </w:tc>
      </w:tr>
      <w:tr>
        <w:trPr>
          <w:trHeight w:val="623" w:hRule="atLeast"/>
        </w:trPr>
        <w:tc>
          <w:tcPr>
            <w:tcW w:w="604" w:type="dxa"/>
            <w:vAlign w:val="top"/>
          </w:tcPr>
          <w:p>
            <w:pPr>
              <w:pStyle w:val="TableText"/>
              <w:ind w:left="175"/>
              <w:spacing w:before="221"/>
              <w:rPr>
                <w:sz w:val="24"/>
                <w:szCs w:val="24"/>
              </w:rPr>
            </w:pPr>
            <w:r>
              <w:rPr>
                <w:sz w:val="24"/>
                <w:szCs w:val="24"/>
                <w:spacing w:val="-3"/>
              </w:rPr>
              <w:t>93</w:t>
            </w:r>
          </w:p>
        </w:tc>
        <w:tc>
          <w:tcPr>
            <w:tcW w:w="1139" w:type="dxa"/>
            <w:vAlign w:val="top"/>
          </w:tcPr>
          <w:p>
            <w:pPr>
              <w:pStyle w:val="TableText"/>
              <w:ind w:left="320"/>
              <w:spacing w:before="259" w:line="183" w:lineRule="auto"/>
              <w:rPr>
                <w:sz w:val="24"/>
                <w:szCs w:val="24"/>
              </w:rPr>
            </w:pPr>
            <w:r>
              <w:rPr>
                <w:sz w:val="24"/>
                <w:szCs w:val="24"/>
                <w:spacing w:val="-1"/>
              </w:rPr>
              <w:t>B07B</w:t>
            </w:r>
          </w:p>
        </w:tc>
        <w:tc>
          <w:tcPr>
            <w:tcW w:w="8287" w:type="dxa"/>
            <w:vAlign w:val="top"/>
          </w:tcPr>
          <w:p>
            <w:pPr>
              <w:pStyle w:val="TableText"/>
              <w:ind w:left="111" w:right="235"/>
              <w:spacing w:before="17" w:line="229" w:lineRule="auto"/>
              <w:rPr>
                <w:sz w:val="24"/>
                <w:szCs w:val="24"/>
              </w:rPr>
            </w:pPr>
            <w:r>
              <w:rPr>
                <w:sz w:val="24"/>
                <w:szCs w:val="24"/>
              </w:rPr>
              <w:t>用细筛、粗筛、筛分或用气流将固体从固体中分离；适用于散装物料的其他</w:t>
            </w:r>
            <w:r>
              <w:rPr>
                <w:sz w:val="24"/>
                <w:szCs w:val="24"/>
                <w:spacing w:val="8"/>
              </w:rPr>
              <w:t xml:space="preserve"> </w:t>
            </w:r>
            <w:r>
              <w:rPr>
                <w:sz w:val="24"/>
                <w:szCs w:val="24"/>
              </w:rPr>
              <w:t>干式分离法，如适于像散装物料那样处理的松散物品的分离</w:t>
            </w:r>
          </w:p>
        </w:tc>
      </w:tr>
    </w:tbl>
    <w:p>
      <w:pPr>
        <w:rPr>
          <w:rFonts w:ascii="Arial"/>
          <w:sz w:val="21"/>
        </w:rPr>
      </w:pPr>
      <w:r/>
    </w:p>
    <w:p>
      <w:pPr>
        <w:sectPr>
          <w:pgSz w:w="11900" w:h="16840"/>
          <w:pgMar w:top="1431" w:right="924" w:bottom="0" w:left="934" w:header="0" w:footer="0" w:gutter="0"/>
        </w:sectPr>
        <w:rPr>
          <w:rFonts w:ascii="Arial" w:hAnsi="Arial" w:eastAsia="Arial" w:cs="Arial"/>
          <w:sz w:val="21"/>
          <w:szCs w:val="21"/>
        </w:rPr>
      </w:pP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84" w:right="6487"/>
        <w:spacing w:before="104" w:line="345" w:lineRule="auto"/>
        <w:rPr>
          <w:sz w:val="32"/>
          <w:szCs w:val="32"/>
        </w:rPr>
      </w:pPr>
      <w:r>
        <w:rPr>
          <w:rFonts w:ascii="SimHei" w:hAnsi="SimHei" w:eastAsia="SimHei" w:cs="SimHei"/>
          <w:sz w:val="32"/>
          <w:szCs w:val="32"/>
          <w:spacing w:val="-1"/>
        </w:rPr>
        <w:t>二、外观设计分类号</w:t>
      </w:r>
      <w:r>
        <w:rPr>
          <w:rFonts w:ascii="SimHei" w:hAnsi="SimHei" w:eastAsia="SimHei" w:cs="SimHei"/>
          <w:sz w:val="32"/>
          <w:szCs w:val="32"/>
          <w:spacing w:val="6"/>
        </w:rPr>
        <w:t xml:space="preserve"> </w:t>
      </w:r>
      <w:r>
        <w:rPr>
          <w:sz w:val="32"/>
          <w:szCs w:val="32"/>
          <w:spacing w:val="-1"/>
        </w:rPr>
        <w:t>&gt;</w:t>
      </w:r>
      <w:r>
        <w:rPr>
          <w:sz w:val="32"/>
          <w:szCs w:val="32"/>
          <w:spacing w:val="90"/>
        </w:rPr>
        <w:t xml:space="preserve"> </w:t>
      </w:r>
      <w:r>
        <w:rPr>
          <w:sz w:val="32"/>
          <w:szCs w:val="32"/>
          <w:spacing w:val="-1"/>
        </w:rPr>
        <w:t>新能源</w:t>
      </w:r>
    </w:p>
    <w:tbl>
      <w:tblPr>
        <w:tblStyle w:val="TableNormal"/>
        <w:tblW w:w="9821" w:type="dxa"/>
        <w:tblInd w:w="1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3"/>
        <w:gridCol w:w="1638"/>
        <w:gridCol w:w="6740"/>
      </w:tblGrid>
      <w:tr>
        <w:trPr>
          <w:trHeight w:val="643" w:hRule="atLeast"/>
        </w:trPr>
        <w:tc>
          <w:tcPr>
            <w:tcW w:w="1443" w:type="dxa"/>
            <w:vAlign w:val="top"/>
          </w:tcPr>
          <w:p>
            <w:pPr>
              <w:pStyle w:val="TableText"/>
              <w:ind w:left="424"/>
              <w:spacing w:before="188" w:line="221" w:lineRule="auto"/>
              <w:rPr>
                <w:sz w:val="29"/>
                <w:szCs w:val="29"/>
              </w:rPr>
            </w:pPr>
            <w:r>
              <w:rPr>
                <w:sz w:val="29"/>
                <w:szCs w:val="29"/>
                <w:spacing w:val="8"/>
              </w:rPr>
              <w:t>序号</w:t>
            </w:r>
          </w:p>
        </w:tc>
        <w:tc>
          <w:tcPr>
            <w:tcW w:w="1638" w:type="dxa"/>
            <w:vAlign w:val="top"/>
          </w:tcPr>
          <w:p>
            <w:pPr>
              <w:pStyle w:val="TableText"/>
              <w:ind w:left="81"/>
              <w:spacing w:before="187" w:line="219" w:lineRule="auto"/>
              <w:rPr>
                <w:sz w:val="29"/>
                <w:szCs w:val="29"/>
              </w:rPr>
            </w:pPr>
            <w:r>
              <w:rPr>
                <w:sz w:val="29"/>
                <w:szCs w:val="29"/>
                <w:spacing w:val="2"/>
              </w:rPr>
              <w:t>洛迦诺小类</w:t>
            </w:r>
          </w:p>
        </w:tc>
        <w:tc>
          <w:tcPr>
            <w:tcW w:w="6740" w:type="dxa"/>
            <w:vAlign w:val="top"/>
          </w:tcPr>
          <w:p>
            <w:pPr>
              <w:pStyle w:val="TableText"/>
              <w:ind w:left="3124"/>
              <w:spacing w:before="187" w:line="219" w:lineRule="auto"/>
              <w:rPr>
                <w:sz w:val="29"/>
                <w:szCs w:val="29"/>
              </w:rPr>
            </w:pPr>
            <w:r>
              <w:rPr>
                <w:sz w:val="29"/>
                <w:szCs w:val="29"/>
                <w:spacing w:val="3"/>
              </w:rPr>
              <w:t>类名解释</w:t>
            </w:r>
          </w:p>
        </w:tc>
      </w:tr>
      <w:tr>
        <w:trPr>
          <w:trHeight w:val="639" w:hRule="atLeast"/>
        </w:trPr>
        <w:tc>
          <w:tcPr>
            <w:tcW w:w="1443" w:type="dxa"/>
            <w:vAlign w:val="top"/>
          </w:tcPr>
          <w:p>
            <w:pPr>
              <w:pStyle w:val="TableText"/>
              <w:ind w:left="634"/>
              <w:spacing w:before="212" w:line="241" w:lineRule="auto"/>
              <w:rPr>
                <w:sz w:val="29"/>
                <w:szCs w:val="29"/>
              </w:rPr>
            </w:pPr>
            <w:r>
              <w:rPr>
                <w:sz w:val="29"/>
                <w:szCs w:val="29"/>
              </w:rPr>
              <w:t>1</w:t>
            </w:r>
          </w:p>
        </w:tc>
        <w:tc>
          <w:tcPr>
            <w:tcW w:w="1638" w:type="dxa"/>
            <w:vAlign w:val="top"/>
          </w:tcPr>
          <w:p>
            <w:pPr>
              <w:pStyle w:val="TableText"/>
              <w:ind w:left="441"/>
              <w:spacing w:before="212"/>
              <w:rPr>
                <w:sz w:val="29"/>
                <w:szCs w:val="29"/>
              </w:rPr>
            </w:pPr>
            <w:r>
              <w:rPr>
                <w:sz w:val="29"/>
                <w:szCs w:val="29"/>
                <w:spacing w:val="-7"/>
              </w:rPr>
              <w:t>13-01</w:t>
            </w:r>
          </w:p>
        </w:tc>
        <w:tc>
          <w:tcPr>
            <w:tcW w:w="6740" w:type="dxa"/>
            <w:vAlign w:val="top"/>
          </w:tcPr>
          <w:p>
            <w:pPr>
              <w:pStyle w:val="TableText"/>
              <w:ind w:left="3"/>
              <w:spacing w:before="182" w:line="219" w:lineRule="auto"/>
              <w:rPr>
                <w:sz w:val="29"/>
                <w:szCs w:val="29"/>
              </w:rPr>
            </w:pPr>
            <w:r>
              <w:rPr>
                <w:sz w:val="29"/>
                <w:szCs w:val="29"/>
                <w:spacing w:val="1"/>
              </w:rPr>
              <w:t>发电机和电动机</w:t>
            </w:r>
          </w:p>
        </w:tc>
      </w:tr>
      <w:tr>
        <w:trPr>
          <w:trHeight w:val="638" w:hRule="atLeast"/>
        </w:trPr>
        <w:tc>
          <w:tcPr>
            <w:tcW w:w="1443" w:type="dxa"/>
            <w:vAlign w:val="top"/>
          </w:tcPr>
          <w:p>
            <w:pPr>
              <w:pStyle w:val="TableText"/>
              <w:ind w:left="634"/>
              <w:spacing w:before="213" w:line="241" w:lineRule="auto"/>
              <w:rPr>
                <w:sz w:val="29"/>
                <w:szCs w:val="29"/>
              </w:rPr>
            </w:pPr>
            <w:r>
              <w:rPr>
                <w:sz w:val="29"/>
                <w:szCs w:val="29"/>
              </w:rPr>
              <w:t>2</w:t>
            </w:r>
          </w:p>
        </w:tc>
        <w:tc>
          <w:tcPr>
            <w:tcW w:w="1638" w:type="dxa"/>
            <w:vAlign w:val="top"/>
          </w:tcPr>
          <w:p>
            <w:pPr>
              <w:pStyle w:val="TableText"/>
              <w:ind w:left="441"/>
              <w:spacing w:before="213"/>
              <w:rPr>
                <w:sz w:val="29"/>
                <w:szCs w:val="29"/>
              </w:rPr>
            </w:pPr>
            <w:r>
              <w:rPr>
                <w:sz w:val="29"/>
                <w:szCs w:val="29"/>
                <w:spacing w:val="-7"/>
              </w:rPr>
              <w:t>13-02</w:t>
            </w:r>
          </w:p>
        </w:tc>
        <w:tc>
          <w:tcPr>
            <w:tcW w:w="6740" w:type="dxa"/>
            <w:vAlign w:val="top"/>
          </w:tcPr>
          <w:p>
            <w:pPr>
              <w:pStyle w:val="TableText"/>
              <w:ind w:left="3"/>
              <w:spacing w:before="185" w:line="219" w:lineRule="auto"/>
              <w:rPr>
                <w:sz w:val="29"/>
                <w:szCs w:val="29"/>
              </w:rPr>
            </w:pPr>
            <w:r>
              <w:rPr>
                <w:sz w:val="29"/>
                <w:szCs w:val="29"/>
              </w:rPr>
              <w:t>电力变压器、整流器、电池和蓄电池</w:t>
            </w:r>
          </w:p>
        </w:tc>
      </w:tr>
      <w:tr>
        <w:trPr>
          <w:trHeight w:val="1257" w:hRule="atLeast"/>
        </w:trPr>
        <w:tc>
          <w:tcPr>
            <w:tcW w:w="1443" w:type="dxa"/>
            <w:vAlign w:val="top"/>
          </w:tcPr>
          <w:p>
            <w:pPr>
              <w:spacing w:line="428" w:lineRule="auto"/>
              <w:rPr>
                <w:rFonts w:ascii="Arial"/>
                <w:sz w:val="21"/>
              </w:rPr>
            </w:pPr>
            <w:r/>
          </w:p>
          <w:p>
            <w:pPr>
              <w:pStyle w:val="TableText"/>
              <w:ind w:left="634"/>
              <w:spacing w:before="94"/>
              <w:rPr>
                <w:sz w:val="29"/>
                <w:szCs w:val="29"/>
              </w:rPr>
            </w:pPr>
            <w:r>
              <w:rPr>
                <w:sz w:val="29"/>
                <w:szCs w:val="29"/>
              </w:rPr>
              <w:t>3</w:t>
            </w:r>
          </w:p>
        </w:tc>
        <w:tc>
          <w:tcPr>
            <w:tcW w:w="1638" w:type="dxa"/>
            <w:vAlign w:val="top"/>
          </w:tcPr>
          <w:p>
            <w:pPr>
              <w:spacing w:line="428" w:lineRule="auto"/>
              <w:rPr>
                <w:rFonts w:ascii="Arial"/>
                <w:sz w:val="21"/>
              </w:rPr>
            </w:pPr>
            <w:r/>
          </w:p>
          <w:p>
            <w:pPr>
              <w:pStyle w:val="TableText"/>
              <w:ind w:left="441"/>
              <w:spacing w:before="94"/>
              <w:rPr>
                <w:sz w:val="29"/>
                <w:szCs w:val="29"/>
              </w:rPr>
            </w:pPr>
            <w:r>
              <w:rPr>
                <w:sz w:val="29"/>
                <w:szCs w:val="29"/>
                <w:spacing w:val="-7"/>
              </w:rPr>
              <w:t>13-03</w:t>
            </w:r>
          </w:p>
        </w:tc>
        <w:tc>
          <w:tcPr>
            <w:tcW w:w="6740" w:type="dxa"/>
            <w:vAlign w:val="top"/>
          </w:tcPr>
          <w:p>
            <w:pPr>
              <w:pStyle w:val="TableText"/>
              <w:ind w:left="3" w:firstLine="9"/>
              <w:spacing w:before="197" w:line="334" w:lineRule="auto"/>
              <w:rPr>
                <w:sz w:val="29"/>
                <w:szCs w:val="29"/>
              </w:rPr>
            </w:pPr>
            <w:r>
              <w:rPr>
                <w:sz w:val="29"/>
                <w:szCs w:val="29"/>
                <w:spacing w:val="-4"/>
              </w:rPr>
              <w:t>配电和电力控制设备(注：包括导线、电闸开</w:t>
            </w:r>
            <w:r>
              <w:rPr>
                <w:sz w:val="29"/>
                <w:szCs w:val="29"/>
                <w:spacing w:val="-5"/>
              </w:rPr>
              <w:t>关、配电</w:t>
            </w:r>
            <w:r>
              <w:rPr>
                <w:sz w:val="29"/>
                <w:szCs w:val="29"/>
              </w:rPr>
              <w:t xml:space="preserve"> </w:t>
            </w:r>
            <w:r>
              <w:rPr>
                <w:sz w:val="29"/>
                <w:szCs w:val="29"/>
                <w:spacing w:val="-6"/>
              </w:rPr>
              <w:t>盘</w:t>
            </w:r>
            <w:r>
              <w:rPr>
                <w:sz w:val="29"/>
                <w:szCs w:val="29"/>
                <w:spacing w:val="-53"/>
              </w:rPr>
              <w:t xml:space="preserve"> </w:t>
            </w:r>
            <w:r>
              <w:rPr>
                <w:sz w:val="29"/>
                <w:szCs w:val="29"/>
                <w:spacing w:val="-6"/>
              </w:rPr>
              <w:t>)</w:t>
            </w:r>
          </w:p>
        </w:tc>
      </w:tr>
      <w:tr>
        <w:trPr>
          <w:trHeight w:val="643" w:hRule="atLeast"/>
        </w:trPr>
        <w:tc>
          <w:tcPr>
            <w:tcW w:w="1443" w:type="dxa"/>
            <w:vAlign w:val="top"/>
          </w:tcPr>
          <w:p>
            <w:pPr>
              <w:pStyle w:val="TableText"/>
              <w:ind w:left="634"/>
              <w:spacing w:before="218" w:line="241" w:lineRule="auto"/>
              <w:rPr>
                <w:sz w:val="29"/>
                <w:szCs w:val="29"/>
              </w:rPr>
            </w:pPr>
            <w:r>
              <w:rPr>
                <w:sz w:val="29"/>
                <w:szCs w:val="29"/>
              </w:rPr>
              <w:t>4</w:t>
            </w:r>
          </w:p>
        </w:tc>
        <w:tc>
          <w:tcPr>
            <w:tcW w:w="1638" w:type="dxa"/>
            <w:vAlign w:val="top"/>
          </w:tcPr>
          <w:p>
            <w:pPr>
              <w:pStyle w:val="TableText"/>
              <w:ind w:left="441"/>
              <w:spacing w:before="218"/>
              <w:rPr>
                <w:sz w:val="29"/>
                <w:szCs w:val="29"/>
              </w:rPr>
            </w:pPr>
            <w:r>
              <w:rPr>
                <w:sz w:val="29"/>
                <w:szCs w:val="29"/>
                <w:spacing w:val="-7"/>
              </w:rPr>
              <w:t>15-01</w:t>
            </w:r>
          </w:p>
        </w:tc>
        <w:tc>
          <w:tcPr>
            <w:tcW w:w="6740" w:type="dxa"/>
            <w:vAlign w:val="top"/>
          </w:tcPr>
          <w:p>
            <w:pPr>
              <w:pStyle w:val="TableText"/>
              <w:ind w:left="3"/>
              <w:spacing w:before="188" w:line="219" w:lineRule="auto"/>
              <w:rPr>
                <w:sz w:val="29"/>
                <w:szCs w:val="29"/>
              </w:rPr>
            </w:pPr>
            <w:r>
              <w:rPr>
                <w:sz w:val="29"/>
                <w:szCs w:val="29"/>
                <w:spacing w:val="3"/>
              </w:rPr>
              <w:t>发动机</w:t>
            </w:r>
          </w:p>
        </w:tc>
      </w:tr>
    </w:tbl>
    <w:p>
      <w:pPr>
        <w:pStyle w:val="BodyText"/>
        <w:ind w:left="484"/>
        <w:spacing w:before="254" w:line="222" w:lineRule="auto"/>
        <w:rPr>
          <w:sz w:val="35"/>
          <w:szCs w:val="35"/>
        </w:rPr>
      </w:pPr>
      <w:r>
        <w:rPr>
          <w:sz w:val="35"/>
          <w:szCs w:val="35"/>
          <w:spacing w:val="12"/>
        </w:rPr>
        <w:t>&gt;现代装备制造</w:t>
      </w:r>
    </w:p>
    <w:p>
      <w:pPr>
        <w:spacing w:line="24" w:lineRule="exact"/>
        <w:rPr/>
      </w:pPr>
      <w:r/>
    </w:p>
    <w:tbl>
      <w:tblPr>
        <w:tblStyle w:val="TableNormal"/>
        <w:tblW w:w="984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63"/>
        <w:gridCol w:w="1688"/>
        <w:gridCol w:w="6690"/>
      </w:tblGrid>
      <w:tr>
        <w:trPr>
          <w:trHeight w:val="644" w:hRule="atLeast"/>
        </w:trPr>
        <w:tc>
          <w:tcPr>
            <w:tcW w:w="1463" w:type="dxa"/>
            <w:vAlign w:val="top"/>
          </w:tcPr>
          <w:p>
            <w:pPr>
              <w:pStyle w:val="TableText"/>
              <w:ind w:left="434"/>
              <w:spacing w:before="188" w:line="221" w:lineRule="auto"/>
              <w:rPr>
                <w:sz w:val="29"/>
                <w:szCs w:val="29"/>
              </w:rPr>
            </w:pPr>
            <w:r>
              <w:rPr>
                <w:sz w:val="29"/>
                <w:szCs w:val="29"/>
                <w:spacing w:val="8"/>
              </w:rPr>
              <w:t>序号</w:t>
            </w:r>
          </w:p>
        </w:tc>
        <w:tc>
          <w:tcPr>
            <w:tcW w:w="1688" w:type="dxa"/>
            <w:vAlign w:val="top"/>
          </w:tcPr>
          <w:p>
            <w:pPr>
              <w:pStyle w:val="TableText"/>
              <w:ind w:left="111"/>
              <w:spacing w:before="187" w:line="219" w:lineRule="auto"/>
              <w:rPr>
                <w:sz w:val="29"/>
                <w:szCs w:val="29"/>
              </w:rPr>
            </w:pPr>
            <w:r>
              <w:rPr>
                <w:sz w:val="29"/>
                <w:szCs w:val="29"/>
                <w:spacing w:val="2"/>
              </w:rPr>
              <w:t>洛迦诺小类</w:t>
            </w:r>
          </w:p>
        </w:tc>
        <w:tc>
          <w:tcPr>
            <w:tcW w:w="6690" w:type="dxa"/>
            <w:vAlign w:val="top"/>
          </w:tcPr>
          <w:p>
            <w:pPr>
              <w:pStyle w:val="TableText"/>
              <w:ind w:left="3093"/>
              <w:spacing w:before="187" w:line="219" w:lineRule="auto"/>
              <w:rPr>
                <w:sz w:val="29"/>
                <w:szCs w:val="29"/>
              </w:rPr>
            </w:pPr>
            <w:r>
              <w:rPr>
                <w:sz w:val="29"/>
                <w:szCs w:val="29"/>
                <w:spacing w:val="3"/>
              </w:rPr>
              <w:t>类名解释</w:t>
            </w:r>
          </w:p>
        </w:tc>
      </w:tr>
      <w:tr>
        <w:trPr>
          <w:trHeight w:val="2516" w:hRule="atLeast"/>
        </w:trPr>
        <w:tc>
          <w:tcPr>
            <w:tcW w:w="1463"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644"/>
              <w:spacing w:before="94"/>
              <w:rPr>
                <w:sz w:val="29"/>
                <w:szCs w:val="29"/>
              </w:rPr>
            </w:pPr>
            <w:r>
              <w:rPr>
                <w:sz w:val="29"/>
                <w:szCs w:val="29"/>
              </w:rPr>
              <w:t>5</w:t>
            </w:r>
          </w:p>
        </w:tc>
        <w:tc>
          <w:tcPr>
            <w:tcW w:w="1688"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471"/>
              <w:spacing w:before="94"/>
              <w:rPr>
                <w:sz w:val="29"/>
                <w:szCs w:val="29"/>
              </w:rPr>
            </w:pPr>
            <w:r>
              <w:rPr>
                <w:sz w:val="29"/>
                <w:szCs w:val="29"/>
                <w:spacing w:val="-3"/>
              </w:rPr>
              <w:t>08-08</w:t>
            </w:r>
          </w:p>
        </w:tc>
        <w:tc>
          <w:tcPr>
            <w:tcW w:w="6690" w:type="dxa"/>
            <w:vAlign w:val="top"/>
          </w:tcPr>
          <w:p>
            <w:pPr>
              <w:pStyle w:val="TableText"/>
              <w:ind w:left="3"/>
              <w:spacing w:before="192" w:line="397" w:lineRule="auto"/>
              <w:jc w:val="both"/>
              <w:rPr>
                <w:sz w:val="29"/>
                <w:szCs w:val="29"/>
              </w:rPr>
            </w:pPr>
            <w:r>
              <w:rPr>
                <w:sz w:val="29"/>
                <w:szCs w:val="29"/>
              </w:rPr>
              <w:t>其他类未包括的夹紧、支撑或安装装置(注：(a)包括 </w:t>
            </w:r>
            <w:r>
              <w:rPr>
                <w:sz w:val="29"/>
                <w:szCs w:val="29"/>
                <w:spacing w:val="-15"/>
              </w:rPr>
              <w:t>钉子、螺丝钉、螺母和螺栓。(b)不包括用于服装(02-07</w:t>
            </w:r>
            <w:r>
              <w:rPr>
                <w:sz w:val="29"/>
                <w:szCs w:val="29"/>
                <w:spacing w:val="5"/>
              </w:rPr>
              <w:t xml:space="preserve"> </w:t>
            </w:r>
            <w:r>
              <w:rPr>
                <w:sz w:val="29"/>
                <w:szCs w:val="29"/>
                <w:spacing w:val="-1"/>
              </w:rPr>
              <w:t>类)、装饰品(11-01类)或办公(19-02类)的夹紧</w:t>
            </w:r>
          </w:p>
          <w:p>
            <w:pPr>
              <w:pStyle w:val="TableText"/>
              <w:ind w:left="3"/>
              <w:spacing w:line="220" w:lineRule="auto"/>
              <w:rPr>
                <w:sz w:val="29"/>
                <w:szCs w:val="29"/>
              </w:rPr>
            </w:pPr>
            <w:r>
              <w:rPr>
                <w:sz w:val="29"/>
                <w:szCs w:val="29"/>
                <w:spacing w:val="19"/>
              </w:rPr>
              <w:t>装置)</w:t>
            </w:r>
          </w:p>
        </w:tc>
      </w:tr>
      <w:tr>
        <w:trPr>
          <w:trHeight w:val="629" w:hRule="atLeast"/>
        </w:trPr>
        <w:tc>
          <w:tcPr>
            <w:tcW w:w="1463" w:type="dxa"/>
            <w:vAlign w:val="top"/>
          </w:tcPr>
          <w:p>
            <w:pPr>
              <w:pStyle w:val="TableText"/>
              <w:ind w:left="644"/>
              <w:spacing w:before="205"/>
              <w:rPr>
                <w:sz w:val="29"/>
                <w:szCs w:val="29"/>
              </w:rPr>
            </w:pPr>
            <w:r>
              <w:rPr>
                <w:sz w:val="29"/>
                <w:szCs w:val="29"/>
              </w:rPr>
              <w:t>6</w:t>
            </w:r>
          </w:p>
        </w:tc>
        <w:tc>
          <w:tcPr>
            <w:tcW w:w="1688" w:type="dxa"/>
            <w:vAlign w:val="top"/>
          </w:tcPr>
          <w:p>
            <w:pPr>
              <w:pStyle w:val="TableText"/>
              <w:ind w:left="471"/>
              <w:spacing w:before="205"/>
              <w:rPr>
                <w:sz w:val="29"/>
                <w:szCs w:val="29"/>
              </w:rPr>
            </w:pPr>
            <w:r>
              <w:rPr>
                <w:sz w:val="29"/>
                <w:szCs w:val="29"/>
                <w:spacing w:val="-3"/>
              </w:rPr>
              <w:t>09-03</w:t>
            </w:r>
          </w:p>
        </w:tc>
        <w:tc>
          <w:tcPr>
            <w:tcW w:w="6690" w:type="dxa"/>
            <w:vAlign w:val="top"/>
          </w:tcPr>
          <w:p>
            <w:pPr>
              <w:pStyle w:val="TableText"/>
              <w:ind w:left="3"/>
              <w:spacing w:before="175" w:line="219" w:lineRule="auto"/>
              <w:rPr>
                <w:sz w:val="29"/>
                <w:szCs w:val="29"/>
              </w:rPr>
            </w:pPr>
            <w:r>
              <w:rPr>
                <w:sz w:val="29"/>
                <w:szCs w:val="29"/>
                <w:spacing w:val="3"/>
              </w:rPr>
              <w:t>盒、箱、集装箱和罐(注：包括货运集装箱)</w:t>
            </w:r>
          </w:p>
        </w:tc>
      </w:tr>
      <w:tr>
        <w:trPr>
          <w:trHeight w:val="639" w:hRule="atLeast"/>
        </w:trPr>
        <w:tc>
          <w:tcPr>
            <w:tcW w:w="1463" w:type="dxa"/>
            <w:vAlign w:val="top"/>
          </w:tcPr>
          <w:p>
            <w:pPr>
              <w:pStyle w:val="TableText"/>
              <w:ind w:left="644"/>
              <w:spacing w:before="216"/>
              <w:rPr>
                <w:sz w:val="29"/>
                <w:szCs w:val="29"/>
              </w:rPr>
            </w:pPr>
            <w:r>
              <w:rPr>
                <w:sz w:val="29"/>
                <w:szCs w:val="29"/>
              </w:rPr>
              <w:t>7</w:t>
            </w:r>
          </w:p>
        </w:tc>
        <w:tc>
          <w:tcPr>
            <w:tcW w:w="1688" w:type="dxa"/>
            <w:vAlign w:val="top"/>
          </w:tcPr>
          <w:p>
            <w:pPr>
              <w:pStyle w:val="TableText"/>
              <w:ind w:left="471"/>
              <w:spacing w:before="216"/>
              <w:rPr>
                <w:sz w:val="29"/>
                <w:szCs w:val="29"/>
              </w:rPr>
            </w:pPr>
            <w:r>
              <w:rPr>
                <w:sz w:val="29"/>
                <w:szCs w:val="29"/>
                <w:spacing w:val="-7"/>
              </w:rPr>
              <w:t>10-05</w:t>
            </w:r>
          </w:p>
        </w:tc>
        <w:tc>
          <w:tcPr>
            <w:tcW w:w="6690" w:type="dxa"/>
            <w:vAlign w:val="top"/>
          </w:tcPr>
          <w:p>
            <w:pPr>
              <w:pStyle w:val="TableText"/>
              <w:ind w:left="3"/>
              <w:spacing w:before="188" w:line="219" w:lineRule="auto"/>
              <w:rPr>
                <w:sz w:val="29"/>
                <w:szCs w:val="29"/>
              </w:rPr>
            </w:pPr>
            <w:r>
              <w:rPr>
                <w:sz w:val="29"/>
                <w:szCs w:val="29"/>
              </w:rPr>
              <w:t>检验、安全和试验用仪器、设备和装置</w:t>
            </w:r>
          </w:p>
        </w:tc>
      </w:tr>
      <w:tr>
        <w:trPr>
          <w:trHeight w:val="639" w:hRule="atLeast"/>
        </w:trPr>
        <w:tc>
          <w:tcPr>
            <w:tcW w:w="1463" w:type="dxa"/>
            <w:vAlign w:val="top"/>
          </w:tcPr>
          <w:p>
            <w:pPr>
              <w:pStyle w:val="TableText"/>
              <w:ind w:left="644"/>
              <w:spacing w:before="217"/>
              <w:rPr>
                <w:sz w:val="29"/>
                <w:szCs w:val="29"/>
              </w:rPr>
            </w:pPr>
            <w:r>
              <w:rPr>
                <w:sz w:val="29"/>
                <w:szCs w:val="29"/>
              </w:rPr>
              <w:t>8</w:t>
            </w:r>
          </w:p>
        </w:tc>
        <w:tc>
          <w:tcPr>
            <w:tcW w:w="1688" w:type="dxa"/>
            <w:vAlign w:val="top"/>
          </w:tcPr>
          <w:p>
            <w:pPr>
              <w:pStyle w:val="TableText"/>
              <w:ind w:left="471"/>
              <w:spacing w:before="217"/>
              <w:rPr>
                <w:sz w:val="29"/>
                <w:szCs w:val="29"/>
              </w:rPr>
            </w:pPr>
            <w:r>
              <w:rPr>
                <w:sz w:val="29"/>
                <w:szCs w:val="29"/>
                <w:spacing w:val="-7"/>
              </w:rPr>
              <w:t>12-16</w:t>
            </w:r>
          </w:p>
        </w:tc>
        <w:tc>
          <w:tcPr>
            <w:tcW w:w="6690" w:type="dxa"/>
            <w:vAlign w:val="top"/>
          </w:tcPr>
          <w:p>
            <w:pPr>
              <w:pStyle w:val="TableText"/>
              <w:ind w:left="3"/>
              <w:spacing w:before="187" w:line="219" w:lineRule="auto"/>
              <w:rPr>
                <w:sz w:val="29"/>
                <w:szCs w:val="29"/>
              </w:rPr>
            </w:pPr>
            <w:r>
              <w:rPr>
                <w:sz w:val="29"/>
                <w:szCs w:val="29"/>
              </w:rPr>
              <w:t>其他类未包括的车辆零件、装置和附件</w:t>
            </w:r>
          </w:p>
        </w:tc>
      </w:tr>
      <w:tr>
        <w:trPr>
          <w:trHeight w:val="639" w:hRule="atLeast"/>
        </w:trPr>
        <w:tc>
          <w:tcPr>
            <w:tcW w:w="1463" w:type="dxa"/>
            <w:vAlign w:val="top"/>
          </w:tcPr>
          <w:p>
            <w:pPr>
              <w:pStyle w:val="TableText"/>
              <w:ind w:left="644"/>
              <w:spacing w:before="218"/>
              <w:rPr>
                <w:sz w:val="29"/>
                <w:szCs w:val="29"/>
              </w:rPr>
            </w:pPr>
            <w:r>
              <w:rPr>
                <w:sz w:val="29"/>
                <w:szCs w:val="29"/>
              </w:rPr>
              <w:t>9</w:t>
            </w:r>
          </w:p>
        </w:tc>
        <w:tc>
          <w:tcPr>
            <w:tcW w:w="1688" w:type="dxa"/>
            <w:vAlign w:val="top"/>
          </w:tcPr>
          <w:p>
            <w:pPr>
              <w:pStyle w:val="TableText"/>
              <w:ind w:left="471"/>
              <w:spacing w:before="218"/>
              <w:rPr>
                <w:sz w:val="29"/>
                <w:szCs w:val="29"/>
              </w:rPr>
            </w:pPr>
            <w:r>
              <w:rPr>
                <w:sz w:val="29"/>
                <w:szCs w:val="29"/>
                <w:spacing w:val="-7"/>
              </w:rPr>
              <w:t>14-02</w:t>
            </w:r>
          </w:p>
        </w:tc>
        <w:tc>
          <w:tcPr>
            <w:tcW w:w="6690" w:type="dxa"/>
            <w:vAlign w:val="top"/>
          </w:tcPr>
          <w:p>
            <w:pPr>
              <w:pStyle w:val="TableText"/>
              <w:ind w:left="3"/>
              <w:spacing w:before="189" w:line="219" w:lineRule="auto"/>
              <w:rPr>
                <w:sz w:val="29"/>
                <w:szCs w:val="29"/>
              </w:rPr>
            </w:pPr>
            <w:r>
              <w:rPr>
                <w:sz w:val="29"/>
                <w:szCs w:val="29"/>
              </w:rPr>
              <w:t>数据处理设备及相关的仪器、装置</w:t>
            </w:r>
          </w:p>
        </w:tc>
      </w:tr>
      <w:tr>
        <w:trPr>
          <w:trHeight w:val="1263" w:hRule="atLeast"/>
        </w:trPr>
        <w:tc>
          <w:tcPr>
            <w:tcW w:w="1463" w:type="dxa"/>
            <w:vAlign w:val="top"/>
          </w:tcPr>
          <w:p>
            <w:pPr>
              <w:spacing w:line="432" w:lineRule="auto"/>
              <w:rPr>
                <w:rFonts w:ascii="Arial"/>
                <w:sz w:val="21"/>
              </w:rPr>
            </w:pPr>
            <w:r/>
          </w:p>
          <w:p>
            <w:pPr>
              <w:pStyle w:val="TableText"/>
              <w:ind w:left="575"/>
              <w:spacing w:before="94"/>
              <w:rPr>
                <w:sz w:val="29"/>
                <w:szCs w:val="29"/>
              </w:rPr>
            </w:pPr>
            <w:r>
              <w:rPr>
                <w:sz w:val="29"/>
                <w:szCs w:val="29"/>
                <w:spacing w:val="-9"/>
              </w:rPr>
              <w:t>10</w:t>
            </w:r>
          </w:p>
        </w:tc>
        <w:tc>
          <w:tcPr>
            <w:tcW w:w="1688" w:type="dxa"/>
            <w:vAlign w:val="top"/>
          </w:tcPr>
          <w:p>
            <w:pPr>
              <w:spacing w:line="432" w:lineRule="auto"/>
              <w:rPr>
                <w:rFonts w:ascii="Arial"/>
                <w:sz w:val="21"/>
              </w:rPr>
            </w:pPr>
            <w:r/>
          </w:p>
          <w:p>
            <w:pPr>
              <w:pStyle w:val="TableText"/>
              <w:ind w:left="471"/>
              <w:spacing w:before="94"/>
              <w:rPr>
                <w:sz w:val="29"/>
                <w:szCs w:val="29"/>
              </w:rPr>
            </w:pPr>
            <w:r>
              <w:rPr>
                <w:sz w:val="29"/>
                <w:szCs w:val="29"/>
                <w:spacing w:val="-7"/>
              </w:rPr>
              <w:t>14-03</w:t>
            </w:r>
          </w:p>
        </w:tc>
        <w:tc>
          <w:tcPr>
            <w:tcW w:w="6690" w:type="dxa"/>
            <w:vAlign w:val="top"/>
          </w:tcPr>
          <w:p>
            <w:pPr>
              <w:pStyle w:val="TableText"/>
              <w:ind w:left="3" w:firstLine="9"/>
              <w:spacing w:before="159" w:line="348" w:lineRule="auto"/>
              <w:rPr>
                <w:sz w:val="29"/>
                <w:szCs w:val="29"/>
              </w:rPr>
            </w:pPr>
            <w:r>
              <w:rPr>
                <w:sz w:val="29"/>
                <w:szCs w:val="29"/>
                <w:spacing w:val="-7"/>
              </w:rPr>
              <w:t>通讯设备和无线遥控器、无线电放大器(包括电报、电</w:t>
            </w:r>
            <w:r>
              <w:rPr>
                <w:sz w:val="29"/>
                <w:szCs w:val="29"/>
                <w:spacing w:val="18"/>
              </w:rPr>
              <w:t xml:space="preserve"> </w:t>
            </w:r>
            <w:r>
              <w:rPr>
                <w:sz w:val="29"/>
                <w:szCs w:val="29"/>
                <w:spacing w:val="2"/>
              </w:rPr>
              <w:t>话、电视，无线电设备和电传打字机)</w:t>
            </w:r>
          </w:p>
        </w:tc>
      </w:tr>
    </w:tbl>
    <w:p>
      <w:pPr>
        <w:rPr>
          <w:rFonts w:ascii="Arial"/>
          <w:sz w:val="21"/>
        </w:rPr>
      </w:pPr>
      <w:r/>
    </w:p>
    <w:p>
      <w:pPr>
        <w:sectPr>
          <w:pgSz w:w="11900" w:h="16840"/>
          <w:pgMar w:top="1431" w:right="1233" w:bottom="0" w:left="815" w:header="0" w:footer="0" w:gutter="0"/>
        </w:sectPr>
        <w:rPr>
          <w:rFonts w:ascii="Arial" w:hAnsi="Arial" w:eastAsia="Arial" w:cs="Arial"/>
          <w:sz w:val="21"/>
          <w:szCs w:val="21"/>
        </w:rPr>
      </w:pPr>
    </w:p>
    <w:p>
      <w:pPr>
        <w:spacing w:line="213" w:lineRule="exact"/>
        <w:rPr/>
      </w:pPr>
      <w:r/>
    </w:p>
    <w:tbl>
      <w:tblPr>
        <w:tblStyle w:val="TableNormal"/>
        <w:tblW w:w="98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63"/>
        <w:gridCol w:w="1688"/>
        <w:gridCol w:w="6688"/>
      </w:tblGrid>
      <w:tr>
        <w:trPr>
          <w:trHeight w:val="634" w:hRule="atLeast"/>
        </w:trPr>
        <w:tc>
          <w:tcPr>
            <w:tcW w:w="1463" w:type="dxa"/>
            <w:vAlign w:val="top"/>
          </w:tcPr>
          <w:p>
            <w:pPr>
              <w:pStyle w:val="TableText"/>
              <w:ind w:left="435"/>
              <w:spacing w:before="178" w:line="221" w:lineRule="auto"/>
              <w:rPr>
                <w:sz w:val="29"/>
                <w:szCs w:val="29"/>
              </w:rPr>
            </w:pPr>
            <w:r>
              <w:rPr>
                <w:sz w:val="29"/>
                <w:szCs w:val="29"/>
                <w:spacing w:val="8"/>
              </w:rPr>
              <w:t>序号</w:t>
            </w:r>
          </w:p>
        </w:tc>
        <w:tc>
          <w:tcPr>
            <w:tcW w:w="1688" w:type="dxa"/>
            <w:vAlign w:val="top"/>
          </w:tcPr>
          <w:p>
            <w:pPr>
              <w:pStyle w:val="TableText"/>
              <w:ind w:left="111"/>
              <w:spacing w:before="177" w:line="219" w:lineRule="auto"/>
              <w:rPr>
                <w:sz w:val="29"/>
                <w:szCs w:val="29"/>
              </w:rPr>
            </w:pPr>
            <w:r>
              <w:rPr>
                <w:sz w:val="29"/>
                <w:szCs w:val="29"/>
                <w:spacing w:val="2"/>
              </w:rPr>
              <w:t>洛迦诺小类</w:t>
            </w:r>
          </w:p>
        </w:tc>
        <w:tc>
          <w:tcPr>
            <w:tcW w:w="6688" w:type="dxa"/>
            <w:vAlign w:val="top"/>
          </w:tcPr>
          <w:p>
            <w:pPr>
              <w:pStyle w:val="TableText"/>
              <w:ind w:left="3103"/>
              <w:spacing w:before="177" w:line="219" w:lineRule="auto"/>
              <w:rPr>
                <w:sz w:val="29"/>
                <w:szCs w:val="29"/>
              </w:rPr>
            </w:pPr>
            <w:r>
              <w:rPr>
                <w:sz w:val="29"/>
                <w:szCs w:val="29"/>
                <w:spacing w:val="3"/>
              </w:rPr>
              <w:t>类名解释</w:t>
            </w:r>
          </w:p>
        </w:tc>
      </w:tr>
      <w:tr>
        <w:trPr>
          <w:trHeight w:val="1257" w:hRule="atLeast"/>
        </w:trPr>
        <w:tc>
          <w:tcPr>
            <w:tcW w:w="1463" w:type="dxa"/>
            <w:vAlign w:val="top"/>
          </w:tcPr>
          <w:p>
            <w:pPr>
              <w:spacing w:line="424" w:lineRule="auto"/>
              <w:rPr>
                <w:rFonts w:ascii="Arial"/>
                <w:sz w:val="21"/>
              </w:rPr>
            </w:pPr>
            <w:r/>
          </w:p>
          <w:p>
            <w:pPr>
              <w:pStyle w:val="TableText"/>
              <w:ind w:left="575"/>
              <w:spacing w:before="95" w:line="241" w:lineRule="auto"/>
              <w:rPr>
                <w:sz w:val="29"/>
                <w:szCs w:val="29"/>
              </w:rPr>
            </w:pPr>
            <w:r>
              <w:rPr>
                <w:sz w:val="29"/>
                <w:szCs w:val="29"/>
                <w:spacing w:val="-9"/>
              </w:rPr>
              <w:t>11</w:t>
            </w:r>
          </w:p>
        </w:tc>
        <w:tc>
          <w:tcPr>
            <w:tcW w:w="1688" w:type="dxa"/>
            <w:vAlign w:val="top"/>
          </w:tcPr>
          <w:p>
            <w:pPr>
              <w:spacing w:line="424" w:lineRule="auto"/>
              <w:rPr>
                <w:rFonts w:ascii="Arial"/>
                <w:sz w:val="21"/>
              </w:rPr>
            </w:pPr>
            <w:r/>
          </w:p>
          <w:p>
            <w:pPr>
              <w:pStyle w:val="TableText"/>
              <w:ind w:left="472"/>
              <w:spacing w:before="94"/>
              <w:rPr>
                <w:sz w:val="29"/>
                <w:szCs w:val="29"/>
              </w:rPr>
            </w:pPr>
            <w:r>
              <w:rPr>
                <w:sz w:val="29"/>
                <w:szCs w:val="29"/>
                <w:spacing w:val="-7"/>
              </w:rPr>
              <w:t>15-09</w:t>
            </w:r>
          </w:p>
        </w:tc>
        <w:tc>
          <w:tcPr>
            <w:tcW w:w="6688" w:type="dxa"/>
            <w:vAlign w:val="top"/>
          </w:tcPr>
          <w:p>
            <w:pPr>
              <w:pStyle w:val="TableText"/>
              <w:ind w:left="14" w:right="149"/>
              <w:spacing w:before="172" w:line="342" w:lineRule="auto"/>
              <w:rPr>
                <w:sz w:val="29"/>
                <w:szCs w:val="29"/>
              </w:rPr>
            </w:pPr>
            <w:r>
              <w:rPr>
                <w:sz w:val="29"/>
                <w:szCs w:val="29"/>
                <w:spacing w:val="-1"/>
              </w:rPr>
              <w:t>机床、研磨和铸造机械(不包括采矿机和原料分离机</w:t>
            </w:r>
            <w:r>
              <w:rPr>
                <w:sz w:val="29"/>
                <w:szCs w:val="29"/>
                <w:spacing w:val="11"/>
              </w:rPr>
              <w:t xml:space="preserve"> </w:t>
            </w:r>
            <w:r>
              <w:rPr>
                <w:sz w:val="29"/>
                <w:szCs w:val="29"/>
                <w:spacing w:val="7"/>
              </w:rPr>
              <w:t>(15-99类))</w:t>
            </w:r>
          </w:p>
        </w:tc>
      </w:tr>
      <w:tr>
        <w:trPr>
          <w:trHeight w:val="638" w:hRule="atLeast"/>
        </w:trPr>
        <w:tc>
          <w:tcPr>
            <w:tcW w:w="1463" w:type="dxa"/>
            <w:vAlign w:val="top"/>
          </w:tcPr>
          <w:p>
            <w:pPr>
              <w:pStyle w:val="TableText"/>
              <w:ind w:left="575"/>
              <w:spacing w:before="214" w:line="241" w:lineRule="auto"/>
              <w:rPr>
                <w:sz w:val="29"/>
                <w:szCs w:val="29"/>
              </w:rPr>
            </w:pPr>
            <w:r>
              <w:rPr>
                <w:sz w:val="29"/>
                <w:szCs w:val="29"/>
                <w:spacing w:val="-9"/>
              </w:rPr>
              <w:t>12</w:t>
            </w:r>
          </w:p>
        </w:tc>
        <w:tc>
          <w:tcPr>
            <w:tcW w:w="1688" w:type="dxa"/>
            <w:vAlign w:val="top"/>
          </w:tcPr>
          <w:p>
            <w:pPr>
              <w:pStyle w:val="TableText"/>
              <w:ind w:left="472"/>
              <w:spacing w:before="214"/>
              <w:rPr>
                <w:sz w:val="29"/>
                <w:szCs w:val="29"/>
              </w:rPr>
            </w:pPr>
            <w:r>
              <w:rPr>
                <w:sz w:val="29"/>
                <w:szCs w:val="29"/>
                <w:spacing w:val="-7"/>
              </w:rPr>
              <w:t>15-99</w:t>
            </w:r>
          </w:p>
        </w:tc>
        <w:tc>
          <w:tcPr>
            <w:tcW w:w="6688" w:type="dxa"/>
            <w:vAlign w:val="top"/>
          </w:tcPr>
          <w:p>
            <w:pPr>
              <w:pStyle w:val="TableText"/>
              <w:ind w:left="14"/>
              <w:spacing w:before="184" w:line="219" w:lineRule="auto"/>
              <w:rPr>
                <w:sz w:val="29"/>
                <w:szCs w:val="29"/>
              </w:rPr>
            </w:pPr>
            <w:r>
              <w:rPr>
                <w:sz w:val="29"/>
                <w:szCs w:val="29"/>
              </w:rPr>
              <w:t>其他类未列入的机械-其他杂项</w:t>
            </w:r>
          </w:p>
        </w:tc>
      </w:tr>
      <w:tr>
        <w:trPr>
          <w:trHeight w:val="638" w:hRule="atLeast"/>
        </w:trPr>
        <w:tc>
          <w:tcPr>
            <w:tcW w:w="1463" w:type="dxa"/>
            <w:vAlign w:val="top"/>
          </w:tcPr>
          <w:p>
            <w:pPr>
              <w:pStyle w:val="TableText"/>
              <w:ind w:left="575"/>
              <w:spacing w:before="216"/>
              <w:rPr>
                <w:sz w:val="29"/>
                <w:szCs w:val="29"/>
              </w:rPr>
            </w:pPr>
            <w:r>
              <w:rPr>
                <w:sz w:val="29"/>
                <w:szCs w:val="29"/>
                <w:spacing w:val="-9"/>
              </w:rPr>
              <w:t>13</w:t>
            </w:r>
          </w:p>
        </w:tc>
        <w:tc>
          <w:tcPr>
            <w:tcW w:w="1688" w:type="dxa"/>
            <w:vAlign w:val="top"/>
          </w:tcPr>
          <w:p>
            <w:pPr>
              <w:pStyle w:val="TableText"/>
              <w:ind w:left="472"/>
              <w:spacing w:before="216"/>
              <w:rPr>
                <w:sz w:val="29"/>
                <w:szCs w:val="29"/>
              </w:rPr>
            </w:pPr>
            <w:r>
              <w:rPr>
                <w:sz w:val="29"/>
                <w:szCs w:val="29"/>
                <w:spacing w:val="-3"/>
              </w:rPr>
              <w:t>23-01</w:t>
            </w:r>
          </w:p>
        </w:tc>
        <w:tc>
          <w:tcPr>
            <w:tcW w:w="6688" w:type="dxa"/>
            <w:vAlign w:val="top"/>
          </w:tcPr>
          <w:p>
            <w:pPr>
              <w:pStyle w:val="TableText"/>
              <w:ind w:left="14"/>
              <w:spacing w:before="188" w:line="220" w:lineRule="auto"/>
              <w:rPr>
                <w:sz w:val="29"/>
                <w:szCs w:val="29"/>
              </w:rPr>
            </w:pPr>
            <w:r>
              <w:rPr>
                <w:sz w:val="29"/>
                <w:szCs w:val="29"/>
                <w:spacing w:val="2"/>
              </w:rPr>
              <w:t>液体分配设备</w:t>
            </w:r>
          </w:p>
        </w:tc>
      </w:tr>
      <w:tr>
        <w:trPr>
          <w:trHeight w:val="639" w:hRule="atLeast"/>
        </w:trPr>
        <w:tc>
          <w:tcPr>
            <w:tcW w:w="1463" w:type="dxa"/>
            <w:vAlign w:val="top"/>
          </w:tcPr>
          <w:p>
            <w:pPr>
              <w:pStyle w:val="TableText"/>
              <w:ind w:left="575"/>
              <w:spacing w:before="218" w:line="241" w:lineRule="auto"/>
              <w:rPr>
                <w:sz w:val="29"/>
                <w:szCs w:val="29"/>
              </w:rPr>
            </w:pPr>
            <w:r>
              <w:rPr>
                <w:sz w:val="29"/>
                <w:szCs w:val="29"/>
                <w:spacing w:val="-9"/>
              </w:rPr>
              <w:t>14</w:t>
            </w:r>
          </w:p>
        </w:tc>
        <w:tc>
          <w:tcPr>
            <w:tcW w:w="1688" w:type="dxa"/>
            <w:vAlign w:val="top"/>
          </w:tcPr>
          <w:p>
            <w:pPr>
              <w:pStyle w:val="TableText"/>
              <w:ind w:left="472"/>
              <w:spacing w:before="218"/>
              <w:rPr>
                <w:sz w:val="29"/>
                <w:szCs w:val="29"/>
              </w:rPr>
            </w:pPr>
            <w:r>
              <w:rPr>
                <w:sz w:val="29"/>
                <w:szCs w:val="29"/>
                <w:spacing w:val="-3"/>
              </w:rPr>
              <w:t>23-03</w:t>
            </w:r>
          </w:p>
        </w:tc>
        <w:tc>
          <w:tcPr>
            <w:tcW w:w="6688" w:type="dxa"/>
            <w:vAlign w:val="top"/>
          </w:tcPr>
          <w:p>
            <w:pPr>
              <w:pStyle w:val="TableText"/>
              <w:ind w:left="14"/>
              <w:spacing w:before="191" w:line="221" w:lineRule="auto"/>
              <w:rPr>
                <w:sz w:val="29"/>
                <w:szCs w:val="29"/>
              </w:rPr>
            </w:pPr>
            <w:r>
              <w:rPr>
                <w:sz w:val="29"/>
                <w:szCs w:val="29"/>
                <w:spacing w:val="3"/>
              </w:rPr>
              <w:t>加热设备</w:t>
            </w:r>
          </w:p>
        </w:tc>
      </w:tr>
      <w:tr>
        <w:trPr>
          <w:trHeight w:val="633" w:hRule="atLeast"/>
        </w:trPr>
        <w:tc>
          <w:tcPr>
            <w:tcW w:w="1463" w:type="dxa"/>
            <w:vAlign w:val="top"/>
          </w:tcPr>
          <w:p>
            <w:pPr>
              <w:pStyle w:val="TableText"/>
              <w:ind w:left="575"/>
              <w:spacing w:before="209"/>
              <w:rPr>
                <w:sz w:val="29"/>
                <w:szCs w:val="29"/>
              </w:rPr>
            </w:pPr>
            <w:r>
              <w:rPr>
                <w:sz w:val="29"/>
                <w:szCs w:val="29"/>
                <w:spacing w:val="-9"/>
              </w:rPr>
              <w:t>15</w:t>
            </w:r>
          </w:p>
        </w:tc>
        <w:tc>
          <w:tcPr>
            <w:tcW w:w="1688" w:type="dxa"/>
            <w:vAlign w:val="top"/>
          </w:tcPr>
          <w:p>
            <w:pPr>
              <w:pStyle w:val="TableText"/>
              <w:ind w:left="472"/>
              <w:spacing w:before="209"/>
              <w:rPr>
                <w:sz w:val="29"/>
                <w:szCs w:val="29"/>
              </w:rPr>
            </w:pPr>
            <w:r>
              <w:rPr>
                <w:sz w:val="29"/>
                <w:szCs w:val="29"/>
                <w:spacing w:val="-3"/>
              </w:rPr>
              <w:t>23-04</w:t>
            </w:r>
          </w:p>
        </w:tc>
        <w:tc>
          <w:tcPr>
            <w:tcW w:w="6688" w:type="dxa"/>
            <w:vAlign w:val="top"/>
          </w:tcPr>
          <w:p>
            <w:pPr>
              <w:pStyle w:val="TableText"/>
              <w:ind w:left="14"/>
              <w:spacing w:before="181" w:line="220" w:lineRule="auto"/>
              <w:rPr>
                <w:sz w:val="29"/>
                <w:szCs w:val="29"/>
              </w:rPr>
            </w:pPr>
            <w:r>
              <w:rPr>
                <w:sz w:val="29"/>
                <w:szCs w:val="29"/>
                <w:spacing w:val="1"/>
              </w:rPr>
              <w:t>通风和空气调节设备</w:t>
            </w:r>
          </w:p>
        </w:tc>
      </w:tr>
    </w:tbl>
    <w:p>
      <w:pPr>
        <w:rPr>
          <w:rFonts w:ascii="Arial"/>
          <w:sz w:val="21"/>
        </w:rPr>
      </w:pPr>
      <w:r/>
    </w:p>
    <w:sectPr>
      <w:pgSz w:w="11900" w:h="16840"/>
      <w:pgMar w:top="1431" w:right="1135" w:bottom="0" w:left="914"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5"/>
      <w:szCs w:val="25"/>
      <w:lang w:val="en-US" w:eastAsia="en-US" w:bidi="ar-SA"/>
    </w:rPr>
  </w:style>
  <w:style w:type="paragraph" w:styleId="BodyText">
    <w:name w:val="Body Text"/>
    <w:basedOn w:val="Normal"/>
    <w:semiHidden/>
    <w:qFormat/>
    <w:pPr/>
    <w:rPr>
      <w:rFonts w:ascii="FangSong" w:hAnsi="FangSong" w:eastAsia="FangSong" w:cs="FangSong"/>
      <w:sz w:val="33"/>
      <w:szCs w:val="33"/>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2026-04-30T15:34:01Z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2026-04-30T15:34:01</vt:filetime>
  </property>
  <property fmtid="{D5CDD505-2E9C-101B-9397-08002B2CF9AE}" pid="4" name="UsrData">
    <vt:lpwstr>69f305e543cd31001fd4de0awl</vt:lpwstr>
  </property>
</Properties>
</file>