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ED2" w:rsidRPr="007C5ED2" w:rsidRDefault="007C5ED2" w:rsidP="007C5ED2">
      <w:pPr>
        <w:spacing w:line="0" w:lineRule="atLeast"/>
        <w:rPr>
          <w:rFonts w:eastAsia="仿宋"/>
          <w:bCs/>
          <w:sz w:val="32"/>
          <w:szCs w:val="32"/>
        </w:rPr>
      </w:pPr>
      <w:r>
        <w:rPr>
          <w:rFonts w:ascii="黑体" w:eastAsia="黑体" w:hAnsi="黑体" w:hint="eastAsia"/>
          <w:bCs/>
          <w:sz w:val="32"/>
          <w:szCs w:val="32"/>
        </w:rPr>
        <w:t>附件1：</w:t>
      </w:r>
    </w:p>
    <w:p w:rsidR="007C5ED2" w:rsidRDefault="007C5ED2" w:rsidP="007C5ED2">
      <w:pPr>
        <w:spacing w:line="560" w:lineRule="exact"/>
        <w:ind w:firstLineChars="1900" w:firstLine="6080"/>
        <w:jc w:val="left"/>
        <w:rPr>
          <w:rFonts w:eastAsia="仿宋"/>
          <w:bCs/>
          <w:sz w:val="32"/>
          <w:szCs w:val="32"/>
        </w:rPr>
      </w:pPr>
    </w:p>
    <w:p w:rsidR="007C5ED2" w:rsidRDefault="007C5ED2" w:rsidP="007C5ED2">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中国（四川）知识产权保护中心</w:t>
      </w:r>
    </w:p>
    <w:p w:rsidR="007C5ED2" w:rsidRDefault="007C5ED2" w:rsidP="007C5ED2">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备案专利分类号</w:t>
      </w:r>
      <w:r w:rsidR="00A811D0">
        <w:rPr>
          <w:rFonts w:ascii="方正小标宋简体" w:eastAsia="方正小标宋简体" w:hAnsi="宋体" w:cs="宋体" w:hint="eastAsia"/>
          <w:sz w:val="44"/>
          <w:szCs w:val="44"/>
        </w:rPr>
        <w:t>清单</w:t>
      </w:r>
    </w:p>
    <w:p w:rsidR="007C5ED2" w:rsidRPr="00AA2E28" w:rsidRDefault="007C5ED2" w:rsidP="007C5ED2">
      <w:pPr>
        <w:spacing w:line="560" w:lineRule="exact"/>
        <w:rPr>
          <w:rFonts w:ascii="仿宋" w:eastAsia="仿宋" w:hAnsi="仿宋"/>
          <w:bCs/>
          <w:sz w:val="32"/>
          <w:szCs w:val="32"/>
        </w:rPr>
      </w:pPr>
      <w:r w:rsidRPr="00AA2E28">
        <w:rPr>
          <w:rFonts w:ascii="仿宋" w:eastAsia="仿宋" w:hAnsi="仿宋" w:hint="eastAsia"/>
          <w:bCs/>
          <w:sz w:val="32"/>
          <w:szCs w:val="32"/>
        </w:rPr>
        <w:t>一、IPC分类号</w:t>
      </w:r>
      <w:r w:rsidR="00020171">
        <w:rPr>
          <w:rFonts w:ascii="仿宋" w:eastAsia="仿宋" w:hAnsi="仿宋" w:hint="eastAsia"/>
          <w:bCs/>
          <w:sz w:val="32"/>
          <w:szCs w:val="32"/>
        </w:rPr>
        <w:t>（78个）</w:t>
      </w:r>
    </w:p>
    <w:tbl>
      <w:tblPr>
        <w:tblW w:w="8432" w:type="dxa"/>
        <w:tblInd w:w="210" w:type="dxa"/>
        <w:tblLayout w:type="fixed"/>
        <w:tblCellMar>
          <w:top w:w="15" w:type="dxa"/>
          <w:left w:w="15" w:type="dxa"/>
          <w:bottom w:w="15" w:type="dxa"/>
          <w:right w:w="15" w:type="dxa"/>
        </w:tblCellMar>
        <w:tblLook w:val="0000" w:firstRow="0" w:lastRow="0" w:firstColumn="0" w:lastColumn="0" w:noHBand="0" w:noVBand="0"/>
      </w:tblPr>
      <w:tblGrid>
        <w:gridCol w:w="1061"/>
        <w:gridCol w:w="7371"/>
      </w:tblGrid>
      <w:tr w:rsidR="00F6124D" w:rsidTr="00EF2145">
        <w:trPr>
          <w:trHeight w:val="42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分类号</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类名</w:t>
            </w:r>
          </w:p>
        </w:tc>
      </w:tr>
      <w:tr w:rsidR="00F6124D" w:rsidTr="00EF2145">
        <w:trPr>
          <w:trHeight w:val="9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长度、厚度或类似线性尺寸的计量；角度的计量；面积的计量；不规则的表面或轮廓的计量</w:t>
            </w:r>
          </w:p>
        </w:tc>
      </w:tr>
      <w:tr w:rsidR="00F6124D" w:rsidTr="00EF2145">
        <w:trPr>
          <w:trHeight w:val="707"/>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G01C</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测量距离、水准或者方位；勘测；导航；陀螺仪；摄影测量学或视频测量学</w:t>
            </w:r>
          </w:p>
        </w:tc>
      </w:tr>
      <w:tr w:rsidR="00F6124D" w:rsidTr="00EF2145">
        <w:trPr>
          <w:trHeight w:val="978"/>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G01D</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非专用于特定变量的测量；不包含在其他单独小类中的测量两个或多个变量的装置；计费设备；未列入其他类目的测量或测试</w:t>
            </w:r>
          </w:p>
        </w:tc>
      </w:tr>
      <w:tr w:rsidR="00F6124D" w:rsidTr="00EF2145">
        <w:trPr>
          <w:trHeight w:val="44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容积、流量、质量流量或液位的测量；按容积进行测量</w:t>
            </w:r>
          </w:p>
        </w:tc>
      </w:tr>
      <w:tr w:rsidR="00F6124D" w:rsidTr="00EF2145">
        <w:trPr>
          <w:trHeight w:val="9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G01J</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红外光、可见光、紫外光的强度、速度、光谱成分，偏振、相位或脉冲特性的测量；比色法；辐射高温测定法</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温度测量；热量测量；未列入其他类目的热敏元件</w:t>
            </w:r>
          </w:p>
        </w:tc>
      </w:tr>
      <w:tr w:rsidR="00F6124D" w:rsidTr="00EF2145">
        <w:trPr>
          <w:trHeight w:val="415"/>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G01L</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测量力、应力、转矩、功、机械功率、机械效率或流体压力</w:t>
            </w:r>
          </w:p>
        </w:tc>
      </w:tr>
      <w:tr w:rsidR="00F6124D" w:rsidTr="00EF2145">
        <w:trPr>
          <w:trHeight w:val="595"/>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G01M</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机器或结构部件的静或动平衡的测试；其他类目中不包括的结构部件或设备的测试</w:t>
            </w:r>
          </w:p>
        </w:tc>
      </w:tr>
      <w:tr w:rsidR="00F6124D" w:rsidTr="00EF2145">
        <w:trPr>
          <w:trHeight w:val="464"/>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G01N</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借助于测定材料的化学或物理性质来测试或分析材料</w:t>
            </w:r>
          </w:p>
        </w:tc>
      </w:tr>
      <w:tr w:rsidR="00F6124D" w:rsidTr="00EF2145">
        <w:trPr>
          <w:trHeight w:val="75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G01P</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线速度或角速度、加速度、减速度或冲击的测量；运动的存在、不存在或方向的指示</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G01R</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测量电变量；测量磁变量</w:t>
            </w:r>
          </w:p>
        </w:tc>
      </w:tr>
      <w:tr w:rsidR="00F6124D" w:rsidTr="00EF2145">
        <w:trPr>
          <w:trHeight w:val="1125"/>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G01S</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无线电定向；无线电导航；采用无线电波测距或测速；采用无线电波的反射或再辐射的定位或存在检测；采用其他波的类似装置</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G02B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光学元件、系统或仪器</w:t>
            </w:r>
          </w:p>
        </w:tc>
      </w:tr>
      <w:tr w:rsidR="00F6124D" w:rsidTr="00EF2145">
        <w:trPr>
          <w:trHeight w:val="1632"/>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G02F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用于控制光的强度、颜色、相位、偏振或方向的器件或装置，例如转换、选通、调制或解调，上述器件或装置的光学操作是通过改变器件或装置的介质的光学性质来修改的；用于上述操作的技术或工艺；变频；非线性光学；光学逻辑元件；光学模拟/数字转换器</w:t>
            </w:r>
          </w:p>
        </w:tc>
      </w:tr>
      <w:tr w:rsidR="00F6124D" w:rsidTr="00EF2145">
        <w:trPr>
          <w:trHeight w:val="74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G03B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摄影、放映或观看用的装置或设备；利用了光波以外其他波的类似技术的装置或设备；以及有关的附件</w:t>
            </w:r>
          </w:p>
        </w:tc>
      </w:tr>
      <w:tr w:rsidR="00F6124D" w:rsidTr="00EF2145">
        <w:trPr>
          <w:trHeight w:val="71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G03F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图纹面的照相制版工艺，例如，印刷工艺、半导体器件的加工工艺；其所用材料；其所用原版；其所用专用设备</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G04G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电子计时器</w:t>
            </w:r>
          </w:p>
        </w:tc>
      </w:tr>
      <w:tr w:rsidR="00F6124D" w:rsidTr="00EF2145">
        <w:trPr>
          <w:trHeight w:val="75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G05B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一般的控制或调节系统；这种系统的功能单元；用于这种系统或单元的监视或测试装置</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G05D</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非电变量的控制或调节系统</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G05F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调节电变量或磁变量的系统</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G06F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电数字数据处理</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G06K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数据识别；数据表示；记录载体；记录载体的处理</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G06N</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基于特定计算模型的计算机系统</w:t>
            </w:r>
          </w:p>
        </w:tc>
      </w:tr>
      <w:tr w:rsidR="00F6124D" w:rsidTr="00EF2145">
        <w:trPr>
          <w:trHeight w:val="100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G06Q</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专门适用于行政、商业、金融、管理、监督或预测目的的数据处理系统或方法；其他类目不包含的专门适用于行政、商业、金融、管理、监督或预测目的的处理系统或方法</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G06T</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一般的图像数据处理或产生</w:t>
            </w:r>
          </w:p>
        </w:tc>
      </w:tr>
      <w:tr w:rsidR="00F6124D" w:rsidTr="00EF2145">
        <w:trPr>
          <w:trHeight w:val="68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G07B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售票设备；车费计；用于在一个或多个管理点收车费、通行费或入场费的装置或设备；签发设备</w:t>
            </w:r>
          </w:p>
        </w:tc>
      </w:tr>
      <w:tr w:rsidR="00F6124D" w:rsidTr="00EF2145">
        <w:trPr>
          <w:trHeight w:val="103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G07C</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时间登记器或出勤登记器；登记或指示机器的运行；产生随机数；投票或彩票设备；未列入其他类目的核算装置、系统或设备</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G07F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投币式设备或类似设备</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G08B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信号装置或呼叫装置；指令发信装置；报警装置</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G08C</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测量值、控制信号或类似信号的传输系统</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G08G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交通控制系统</w:t>
            </w:r>
          </w:p>
        </w:tc>
      </w:tr>
      <w:tr w:rsidR="00F6124D" w:rsidTr="00EF2145">
        <w:trPr>
          <w:trHeight w:val="682"/>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G09B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教育或演示用具；用于教学或与盲人、聋人或哑人通信的用具；模型；天象仪；地球仪；地图；图表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G09F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显示；广告；标记；标签或铭牌；印鉴</w:t>
            </w:r>
          </w:p>
        </w:tc>
      </w:tr>
      <w:tr w:rsidR="00F6124D" w:rsidTr="00EF2145">
        <w:trPr>
          <w:trHeight w:val="64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G09G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对用静态方法显示可变信息的指示装置进行控制的装置或电路</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G10L</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语音分析或合成；语音识别；音频分析或处理</w:t>
            </w:r>
          </w:p>
        </w:tc>
      </w:tr>
      <w:tr w:rsidR="00F6124D" w:rsidTr="00EF2145">
        <w:trPr>
          <w:trHeight w:val="507"/>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G11B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基于记录载体和换能器之间的相对运动而实现的信息存储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G11C</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静态存储器</w:t>
            </w:r>
          </w:p>
        </w:tc>
      </w:tr>
      <w:tr w:rsidR="00F6124D" w:rsidTr="00EF2145">
        <w:trPr>
          <w:trHeight w:val="75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G16H</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医疗保健信息学，即专门用于处置或处理医疗或健康数据的信息和通信技术</w:t>
            </w:r>
          </w:p>
        </w:tc>
      </w:tr>
      <w:tr w:rsidR="00F6124D" w:rsidTr="00EF2145">
        <w:trPr>
          <w:trHeight w:val="422"/>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电缆；导体；绝缘体；导电、绝缘或</w:t>
            </w:r>
            <w:proofErr w:type="gramStart"/>
            <w:r>
              <w:rPr>
                <w:rFonts w:ascii="仿宋" w:eastAsia="仿宋" w:hAnsi="仿宋" w:cs="仿宋" w:hint="eastAsia"/>
                <w:color w:val="000000"/>
                <w:kern w:val="0"/>
                <w:sz w:val="24"/>
                <w:lang w:bidi="ar"/>
              </w:rPr>
              <w:t>介</w:t>
            </w:r>
            <w:proofErr w:type="gramEnd"/>
            <w:r>
              <w:rPr>
                <w:rFonts w:ascii="仿宋" w:eastAsia="仿宋" w:hAnsi="仿宋" w:cs="仿宋" w:hint="eastAsia"/>
                <w:color w:val="000000"/>
                <w:kern w:val="0"/>
                <w:sz w:val="24"/>
                <w:lang w:bidi="ar"/>
              </w:rPr>
              <w:t>电材料的选择</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H01C</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电阻器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磁体；电感；变压器；磁性材料的选择</w:t>
            </w:r>
          </w:p>
        </w:tc>
      </w:tr>
      <w:tr w:rsidR="00F6124D" w:rsidTr="00EF2145">
        <w:trPr>
          <w:trHeight w:val="75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电容器；电解型的电容器、整流器、检波器、开关器件、光敏器件或热敏器件</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H01H</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电开关；继电器；选择器；紧急保护装置</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H01J</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放电管或放电灯</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H01L</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半导体器件；其他类目中不包括的电固体器件</w:t>
            </w:r>
          </w:p>
        </w:tc>
      </w:tr>
      <w:tr w:rsidR="00F6124D" w:rsidTr="00EF2145">
        <w:trPr>
          <w:trHeight w:val="508"/>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H01M</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用于直接转变化学能为电能的方法或装置，例如电池组</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H01P</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波导；谐振器、传输线或其他波导型器件</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H01Q</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天线</w:t>
            </w:r>
          </w:p>
        </w:tc>
      </w:tr>
      <w:tr w:rsidR="00F6124D" w:rsidTr="00EF2145">
        <w:trPr>
          <w:trHeight w:val="63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H01R</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导电连接；一组相互绝缘的电连接元件的结构组合；连接装置；集电器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H01S</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利用受激发射的器件</w:t>
            </w:r>
          </w:p>
        </w:tc>
      </w:tr>
      <w:tr w:rsidR="00F6124D" w:rsidTr="00EF2145">
        <w:trPr>
          <w:trHeight w:val="49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供电或配电用的配电盘、变电站或开关装置（电基本元件，它们的组件，包括在外壳里或基件上的安装架，或在其上盖的</w:t>
            </w:r>
            <w:proofErr w:type="gramStart"/>
            <w:r>
              <w:rPr>
                <w:rFonts w:ascii="仿宋" w:eastAsia="仿宋" w:hAnsi="仿宋" w:cs="仿宋" w:hint="eastAsia"/>
                <w:color w:val="000000"/>
                <w:kern w:val="0"/>
                <w:sz w:val="24"/>
                <w:lang w:bidi="ar"/>
              </w:rPr>
              <w:t>安装架见这些</w:t>
            </w:r>
            <w:proofErr w:type="gramEnd"/>
            <w:r>
              <w:rPr>
                <w:rFonts w:ascii="仿宋" w:eastAsia="仿宋" w:hAnsi="仿宋" w:cs="仿宋" w:hint="eastAsia"/>
                <w:color w:val="000000"/>
                <w:kern w:val="0"/>
                <w:sz w:val="24"/>
                <w:lang w:bidi="ar"/>
              </w:rPr>
              <w:t>元件的小类，例如变压器入H01F，开关、熔断器入H01H，线路连接器入H01R；供电或配电电线电缆的安装，或光电组合电缆或电线的安装，或其他供电或配)</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电缆或电线的安装，或光电组合电缆或电线的安装</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H02H</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紧急保护电路装置</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H02J</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供电或配电的电路装置或系统；电能存储系统</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其他类目不包含的电机</w:t>
            </w:r>
          </w:p>
        </w:tc>
      </w:tr>
      <w:tr w:rsidR="00F6124D" w:rsidTr="00EF2145">
        <w:trPr>
          <w:trHeight w:val="123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H02M</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用于交流和交流之间、交流和直流之间、或</w:t>
            </w:r>
            <w:proofErr w:type="gramStart"/>
            <w:r>
              <w:rPr>
                <w:rFonts w:ascii="仿宋" w:eastAsia="仿宋" w:hAnsi="仿宋" w:cs="仿宋" w:hint="eastAsia"/>
                <w:color w:val="000000"/>
                <w:kern w:val="0"/>
                <w:sz w:val="24"/>
                <w:lang w:bidi="ar"/>
              </w:rPr>
              <w:t>直流和</w:t>
            </w:r>
            <w:proofErr w:type="gramEnd"/>
            <w:r>
              <w:rPr>
                <w:rFonts w:ascii="仿宋" w:eastAsia="仿宋" w:hAnsi="仿宋" w:cs="仿宋" w:hint="eastAsia"/>
                <w:color w:val="000000"/>
                <w:kern w:val="0"/>
                <w:sz w:val="24"/>
                <w:lang w:bidi="ar"/>
              </w:rPr>
              <w:t>直流之间的转换以及用于与电源或类似的供电系统一起使用的设备；直流或交流</w:t>
            </w:r>
            <w:proofErr w:type="gramStart"/>
            <w:r>
              <w:rPr>
                <w:rFonts w:ascii="仿宋" w:eastAsia="仿宋" w:hAnsi="仿宋" w:cs="仿宋" w:hint="eastAsia"/>
                <w:color w:val="000000"/>
                <w:kern w:val="0"/>
                <w:sz w:val="24"/>
                <w:lang w:bidi="ar"/>
              </w:rPr>
              <w:t>输入功率至浪涌</w:t>
            </w:r>
            <w:proofErr w:type="gramEnd"/>
            <w:r>
              <w:rPr>
                <w:rFonts w:ascii="仿宋" w:eastAsia="仿宋" w:hAnsi="仿宋" w:cs="仿宋" w:hint="eastAsia"/>
                <w:color w:val="000000"/>
                <w:kern w:val="0"/>
                <w:sz w:val="24"/>
                <w:lang w:bidi="ar"/>
              </w:rPr>
              <w:t>输出功率的转换；以及它们的控制或调节</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H02N</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其他类目不包含的电机</w:t>
            </w:r>
          </w:p>
        </w:tc>
      </w:tr>
      <w:tr w:rsidR="00F6124D" w:rsidTr="00EF2145">
        <w:trPr>
          <w:trHeight w:val="67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H02P</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电动机、发电机或机电变换器的控制或调节；控制变压器、电抗器或扼流圈</w:t>
            </w:r>
          </w:p>
        </w:tc>
      </w:tr>
      <w:tr w:rsidR="00F6124D" w:rsidTr="00EF2145">
        <w:trPr>
          <w:trHeight w:val="750"/>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使用工作于非开关状态的有源元件电路，直接或经频率变换产生振荡；由这样的电路产生噪声</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H03D</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由一个载频到另一载频对调制进行解调或变换</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H03F</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阻抗网络，例如谐振电路；谐振器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H03G</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放大的控制</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H03H</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阻抗网络，例如谐振电路；谐振器</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脉冲技术</w:t>
            </w:r>
          </w:p>
        </w:tc>
      </w:tr>
      <w:tr w:rsidR="00F6124D" w:rsidTr="00EF2145">
        <w:trPr>
          <w:trHeight w:val="365"/>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H03L</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电子振荡器或脉冲发生器的自动控制、起振、同步或稳定</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H03M</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一般编码、译码或代码转换</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传输</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H04H</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广播通信</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H04J</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多路复用通信</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保密通信</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H04L</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数字信息的传输，例如电报通信</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H04M</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电话通信</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H04N</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图像通信，如电视</w:t>
            </w:r>
          </w:p>
        </w:tc>
      </w:tr>
      <w:tr w:rsidR="00F6124D" w:rsidTr="00EF2145">
        <w:trPr>
          <w:trHeight w:val="415"/>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H04Q</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电缆；导体；绝缘体；导电、绝缘或</w:t>
            </w:r>
            <w:proofErr w:type="gramStart"/>
            <w:r>
              <w:rPr>
                <w:rFonts w:ascii="仿宋" w:eastAsia="仿宋" w:hAnsi="仿宋" w:cs="仿宋" w:hint="eastAsia"/>
                <w:color w:val="000000"/>
                <w:kern w:val="0"/>
                <w:sz w:val="24"/>
                <w:lang w:bidi="ar"/>
              </w:rPr>
              <w:t>介</w:t>
            </w:r>
            <w:proofErr w:type="gramEnd"/>
            <w:r>
              <w:rPr>
                <w:rFonts w:ascii="仿宋" w:eastAsia="仿宋" w:hAnsi="仿宋" w:cs="仿宋" w:hint="eastAsia"/>
                <w:color w:val="000000"/>
                <w:kern w:val="0"/>
                <w:sz w:val="24"/>
                <w:lang w:bidi="ar"/>
              </w:rPr>
              <w:t>电材料的选择</w:t>
            </w:r>
          </w:p>
        </w:tc>
      </w:tr>
      <w:tr w:rsidR="00F6124D" w:rsidTr="00EF2145">
        <w:trPr>
          <w:trHeight w:val="707"/>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H04R</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扬声器、传声器、唱机拾音器或其他声—机电传感器；助听器；扩音系统</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H04W</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无线通信网络</w:t>
            </w:r>
          </w:p>
        </w:tc>
      </w:tr>
      <w:tr w:rsidR="00F6124D" w:rsidTr="00EF2145">
        <w:trPr>
          <w:trHeight w:val="286"/>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H05B</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电热；其他类目不包含的电照明</w:t>
            </w:r>
          </w:p>
        </w:tc>
      </w:tr>
      <w:tr w:rsidR="00F6124D" w:rsidTr="00EF2145">
        <w:trPr>
          <w:trHeight w:val="643"/>
        </w:trPr>
        <w:tc>
          <w:tcPr>
            <w:tcW w:w="106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H05K</w:t>
            </w:r>
          </w:p>
        </w:tc>
        <w:tc>
          <w:tcPr>
            <w:tcW w:w="737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印刷电路；电设备的外壳或结构零部件；电气元件组件的制造</w:t>
            </w:r>
          </w:p>
        </w:tc>
      </w:tr>
    </w:tbl>
    <w:p w:rsidR="007C5ED2" w:rsidRPr="00AA2E28" w:rsidRDefault="007C5ED2" w:rsidP="007C5ED2">
      <w:pPr>
        <w:spacing w:line="560" w:lineRule="exact"/>
        <w:rPr>
          <w:rFonts w:ascii="仿宋" w:eastAsia="仿宋" w:hAnsi="仿宋"/>
          <w:bCs/>
          <w:sz w:val="32"/>
          <w:szCs w:val="32"/>
        </w:rPr>
      </w:pPr>
      <w:r>
        <w:rPr>
          <w:rFonts w:eastAsia="仿宋" w:hint="eastAsia"/>
          <w:bCs/>
          <w:sz w:val="32"/>
          <w:szCs w:val="32"/>
        </w:rPr>
        <w:br w:type="page"/>
      </w:r>
      <w:r w:rsidRPr="00AA2E28">
        <w:rPr>
          <w:rFonts w:ascii="仿宋" w:eastAsia="仿宋" w:hAnsi="仿宋" w:hint="eastAsia"/>
          <w:bCs/>
          <w:sz w:val="32"/>
          <w:szCs w:val="32"/>
        </w:rPr>
        <w:lastRenderedPageBreak/>
        <w:t>二、</w:t>
      </w:r>
      <w:proofErr w:type="gramStart"/>
      <w:r w:rsidRPr="00AA2E28">
        <w:rPr>
          <w:rFonts w:ascii="仿宋" w:eastAsia="仿宋" w:hAnsi="仿宋" w:cs="宋体"/>
          <w:bCs/>
          <w:sz w:val="32"/>
          <w:szCs w:val="32"/>
        </w:rPr>
        <w:t>洛迦</w:t>
      </w:r>
      <w:proofErr w:type="gramEnd"/>
      <w:r w:rsidRPr="00AA2E28">
        <w:rPr>
          <w:rFonts w:ascii="仿宋" w:eastAsia="仿宋" w:hAnsi="仿宋" w:cs="宋体"/>
          <w:bCs/>
          <w:sz w:val="32"/>
          <w:szCs w:val="32"/>
        </w:rPr>
        <w:t>诺分类号</w:t>
      </w:r>
      <w:r w:rsidR="00020171">
        <w:rPr>
          <w:rFonts w:ascii="仿宋" w:eastAsia="仿宋" w:hAnsi="仿宋" w:cs="宋体" w:hint="eastAsia"/>
          <w:bCs/>
          <w:sz w:val="32"/>
          <w:szCs w:val="32"/>
        </w:rPr>
        <w:t>（25个）</w:t>
      </w:r>
    </w:p>
    <w:tbl>
      <w:tblPr>
        <w:tblW w:w="0" w:type="auto"/>
        <w:tblInd w:w="399" w:type="dxa"/>
        <w:tblLayout w:type="fixed"/>
        <w:tblCellMar>
          <w:top w:w="15" w:type="dxa"/>
          <w:left w:w="15" w:type="dxa"/>
          <w:bottom w:w="15" w:type="dxa"/>
          <w:right w:w="15" w:type="dxa"/>
        </w:tblCellMar>
        <w:tblLook w:val="0000" w:firstRow="0" w:lastRow="0" w:firstColumn="0" w:lastColumn="0" w:noHBand="0" w:noVBand="0"/>
      </w:tblPr>
      <w:tblGrid>
        <w:gridCol w:w="1170"/>
        <w:gridCol w:w="6931"/>
      </w:tblGrid>
      <w:tr w:rsidR="00F6124D" w:rsidTr="00EF2145">
        <w:trPr>
          <w:trHeight w:val="480"/>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分类号</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类名</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10-02</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表和手表</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10-04</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其他计量仪器、设备和装置</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10-05</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检测、安全和测试用仪器、设备和装置</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10-06</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 信号设备和装置</w:t>
            </w:r>
          </w:p>
        </w:tc>
      </w:tr>
      <w:tr w:rsidR="00F6124D" w:rsidTr="00EF2145">
        <w:trPr>
          <w:trHeight w:val="750"/>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10-07</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计量仪器、检测仪</w:t>
            </w:r>
            <w:bookmarkStart w:id="0" w:name="_GoBack"/>
            <w:bookmarkEnd w:id="0"/>
            <w:r>
              <w:rPr>
                <w:rFonts w:ascii="仿宋" w:eastAsia="仿宋" w:hAnsi="仿宋" w:cs="仿宋" w:hint="eastAsia"/>
                <w:color w:val="000000"/>
                <w:kern w:val="0"/>
                <w:sz w:val="24"/>
                <w:lang w:bidi="ar"/>
              </w:rPr>
              <w:t>器和信号仪器的外壳、盘面、指针和所有其他零部件及附件</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12-05</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装载或输送用的升降机和提升机</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12-07</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 xml:space="preserve">航空器和太空运载工具 </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13-01</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发电机和电动机</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13-02</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电力变压器、整流器、电池和蓄电池</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13-03</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配电或电力控制设备</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14-01</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声音或图像的记录或再现设备</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14-02</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数据处理设备及其外围设备和装置</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14-03</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通信设备、无线电遥控设备和无线电放大器</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14-04</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显示界面和图标</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14-99</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其他杂项</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16-01</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照相机和电影摄影机</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16-02</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放映机、投影仪和看片器</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16-05</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附件</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16-06</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光学制品</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18-01</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打字机和运算机器</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20-01</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自动售货机</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20-02</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陈列设备和销售设备</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20-03</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标志物，招牌、布告牌和广告设备</w:t>
            </w:r>
          </w:p>
        </w:tc>
      </w:tr>
      <w:tr w:rsidR="00F6124D" w:rsidTr="00EF2145">
        <w:trPr>
          <w:trHeight w:val="286"/>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26-04</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电或非电的光源</w:t>
            </w:r>
          </w:p>
        </w:tc>
      </w:tr>
      <w:tr w:rsidR="00F6124D" w:rsidTr="00EF2145">
        <w:trPr>
          <w:trHeight w:val="750"/>
        </w:trPr>
        <w:tc>
          <w:tcPr>
            <w:tcW w:w="1170"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26-05</w:t>
            </w:r>
          </w:p>
        </w:tc>
        <w:tc>
          <w:tcPr>
            <w:tcW w:w="6931" w:type="dxa"/>
            <w:tcBorders>
              <w:top w:val="single" w:sz="4" w:space="0" w:color="000000"/>
              <w:left w:val="single" w:sz="4" w:space="0" w:color="000000"/>
              <w:bottom w:val="single" w:sz="4" w:space="0" w:color="000000"/>
              <w:right w:val="single" w:sz="4" w:space="0" w:color="000000"/>
            </w:tcBorders>
            <w:vAlign w:val="center"/>
          </w:tcPr>
          <w:p w:rsidR="00F6124D" w:rsidRDefault="00F6124D" w:rsidP="00413A8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灯，落地灯、标准灯，枝形吊灯，墙壁和天花板装置，灯罩，反光罩，摄影和电影投光灯</w:t>
            </w:r>
          </w:p>
        </w:tc>
      </w:tr>
    </w:tbl>
    <w:p w:rsidR="007C5ED2" w:rsidRDefault="007C5ED2" w:rsidP="007C5ED2">
      <w:pPr>
        <w:spacing w:line="560" w:lineRule="exact"/>
        <w:ind w:firstLine="648"/>
        <w:rPr>
          <w:rFonts w:eastAsia="仿宋"/>
          <w:bCs/>
          <w:sz w:val="32"/>
          <w:szCs w:val="32"/>
        </w:rPr>
      </w:pPr>
    </w:p>
    <w:p w:rsidR="007C5ED2" w:rsidRDefault="007C5ED2" w:rsidP="007C5ED2"/>
    <w:p w:rsidR="007C5ED2" w:rsidRDefault="007C5ED2" w:rsidP="007C5ED2">
      <w:pPr>
        <w:pStyle w:val="a6"/>
      </w:pPr>
    </w:p>
    <w:p w:rsidR="00327F89" w:rsidRDefault="00895CD1"/>
    <w:sectPr w:rsidR="00327F89" w:rsidSect="00D61A8C">
      <w:footerReference w:type="even" r:id="rId6"/>
      <w:footerReference w:type="default" r:id="rId7"/>
      <w:pgSz w:w="11906" w:h="16838"/>
      <w:pgMar w:top="2098" w:right="1588" w:bottom="1440"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CD1" w:rsidRDefault="00895CD1" w:rsidP="007C5ED2">
      <w:r>
        <w:separator/>
      </w:r>
    </w:p>
  </w:endnote>
  <w:endnote w:type="continuationSeparator" w:id="0">
    <w:p w:rsidR="00895CD1" w:rsidRDefault="00895CD1" w:rsidP="007C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标宋体">
    <w:altName w:val="宋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37" w:rsidRDefault="00E1578E">
    <w:pPr>
      <w:pStyle w:val="a4"/>
      <w:framePr w:wrap="around" w:vAnchor="text" w:hAnchor="margin" w:xAlign="outside" w:y="1"/>
      <w:rPr>
        <w:rStyle w:val="a3"/>
      </w:rPr>
    </w:pPr>
    <w:r>
      <w:fldChar w:fldCharType="begin"/>
    </w:r>
    <w:r>
      <w:rPr>
        <w:rStyle w:val="a3"/>
      </w:rPr>
      <w:instrText xml:space="preserve">PAGE  </w:instrText>
    </w:r>
    <w:r>
      <w:fldChar w:fldCharType="end"/>
    </w:r>
  </w:p>
  <w:p w:rsidR="00B45E37" w:rsidRDefault="00B45E37">
    <w:pPr>
      <w:pStyle w:val="a4"/>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E37" w:rsidRDefault="00B45E37">
    <w:pPr>
      <w:pStyle w:val="a4"/>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CD1" w:rsidRDefault="00895CD1" w:rsidP="007C5ED2">
      <w:r>
        <w:separator/>
      </w:r>
    </w:p>
  </w:footnote>
  <w:footnote w:type="continuationSeparator" w:id="0">
    <w:p w:rsidR="00895CD1" w:rsidRDefault="00895CD1" w:rsidP="007C5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D2"/>
    <w:rsid w:val="00020171"/>
    <w:rsid w:val="007C5ED2"/>
    <w:rsid w:val="00895CD1"/>
    <w:rsid w:val="008A6BBA"/>
    <w:rsid w:val="009232CC"/>
    <w:rsid w:val="00A42553"/>
    <w:rsid w:val="00A811D0"/>
    <w:rsid w:val="00AA2E28"/>
    <w:rsid w:val="00AC0DAF"/>
    <w:rsid w:val="00B45E37"/>
    <w:rsid w:val="00BF042A"/>
    <w:rsid w:val="00D61A8C"/>
    <w:rsid w:val="00E1578E"/>
    <w:rsid w:val="00EF2145"/>
    <w:rsid w:val="00F530F8"/>
    <w:rsid w:val="00F61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C1FF40-AF1F-44E5-BB3B-B9304AA9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ED2"/>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C5ED2"/>
  </w:style>
  <w:style w:type="paragraph" w:styleId="a4">
    <w:name w:val="footer"/>
    <w:basedOn w:val="a"/>
    <w:link w:val="a5"/>
    <w:rsid w:val="007C5ED2"/>
    <w:pPr>
      <w:tabs>
        <w:tab w:val="center" w:pos="4153"/>
        <w:tab w:val="right" w:pos="8306"/>
      </w:tabs>
      <w:snapToGrid w:val="0"/>
      <w:jc w:val="left"/>
    </w:pPr>
    <w:rPr>
      <w:sz w:val="18"/>
      <w:szCs w:val="18"/>
    </w:rPr>
  </w:style>
  <w:style w:type="character" w:customStyle="1" w:styleId="a5">
    <w:name w:val="页脚 字符"/>
    <w:basedOn w:val="a0"/>
    <w:link w:val="a4"/>
    <w:rsid w:val="007C5ED2"/>
    <w:rPr>
      <w:rFonts w:ascii="Times New Roman" w:eastAsia="宋体" w:hAnsi="Times New Roman" w:cs="Times New Roman"/>
      <w:sz w:val="18"/>
      <w:szCs w:val="18"/>
    </w:rPr>
  </w:style>
  <w:style w:type="paragraph" w:styleId="a6">
    <w:name w:val="Body Text"/>
    <w:basedOn w:val="a"/>
    <w:link w:val="a7"/>
    <w:rsid w:val="007C5ED2"/>
    <w:rPr>
      <w:rFonts w:eastAsia="标宋体"/>
      <w:b/>
      <w:bCs/>
      <w:sz w:val="44"/>
    </w:rPr>
  </w:style>
  <w:style w:type="character" w:customStyle="1" w:styleId="a7">
    <w:name w:val="正文文本 字符"/>
    <w:basedOn w:val="a0"/>
    <w:link w:val="a6"/>
    <w:rsid w:val="007C5ED2"/>
    <w:rPr>
      <w:rFonts w:ascii="Times New Roman" w:eastAsia="标宋体" w:hAnsi="Times New Roman" w:cs="Times New Roman"/>
      <w:b/>
      <w:bCs/>
      <w:sz w:val="44"/>
      <w:szCs w:val="24"/>
    </w:rPr>
  </w:style>
  <w:style w:type="paragraph" w:styleId="a8">
    <w:name w:val="header"/>
    <w:basedOn w:val="a"/>
    <w:link w:val="a9"/>
    <w:uiPriority w:val="99"/>
    <w:unhideWhenUsed/>
    <w:rsid w:val="007C5ED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C5ED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459</Words>
  <Characters>2622</Characters>
  <Application>Microsoft Office Word</Application>
  <DocSecurity>0</DocSecurity>
  <Lines>21</Lines>
  <Paragraphs>6</Paragraphs>
  <ScaleCrop>false</ScaleCrop>
  <Company>Microsoft</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ll</cp:lastModifiedBy>
  <cp:revision>7</cp:revision>
  <dcterms:created xsi:type="dcterms:W3CDTF">2019-01-08T06:02:00Z</dcterms:created>
  <dcterms:modified xsi:type="dcterms:W3CDTF">2019-01-09T06:04:00Z</dcterms:modified>
</cp:coreProperties>
</file>